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3C" w:rsidRDefault="0025683C" w:rsidP="0025683C">
      <w:pPr>
        <w:rPr>
          <w:rFonts w:ascii="Cambria" w:hAnsi="Cambria"/>
          <w:b/>
          <w:sz w:val="28"/>
          <w:szCs w:val="28"/>
        </w:rPr>
      </w:pPr>
    </w:p>
    <w:p w:rsidR="0025683C" w:rsidRDefault="0025683C" w:rsidP="0025683C">
      <w:pPr>
        <w:rPr>
          <w:rFonts w:ascii="Cambria" w:hAnsi="Cambria"/>
          <w:b/>
          <w:sz w:val="28"/>
          <w:szCs w:val="28"/>
        </w:rPr>
      </w:pPr>
    </w:p>
    <w:p w:rsidR="0025683C" w:rsidRDefault="0025683C" w:rsidP="0025683C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Materiały dla słuchaczy CHM.05 – 15.11.2020r.</w:t>
      </w:r>
    </w:p>
    <w:p w:rsidR="0025683C" w:rsidRDefault="0025683C" w:rsidP="0025683C">
      <w:pPr>
        <w:rPr>
          <w:rFonts w:ascii="Cambria" w:hAnsi="Cambria"/>
          <w:b/>
          <w:sz w:val="28"/>
          <w:szCs w:val="28"/>
        </w:rPr>
      </w:pPr>
    </w:p>
    <w:p w:rsidR="0025683C" w:rsidRDefault="0025683C" w:rsidP="0025683C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Z przedmiotu: </w:t>
      </w:r>
      <w:r>
        <w:rPr>
          <w:rFonts w:ascii="Cambria" w:hAnsi="Cambria"/>
          <w:b/>
          <w:sz w:val="28"/>
          <w:szCs w:val="28"/>
        </w:rPr>
        <w:t>Ochrona wód.</w:t>
      </w:r>
    </w:p>
    <w:p w:rsidR="0025683C" w:rsidRDefault="0025683C" w:rsidP="0025683C">
      <w:pPr>
        <w:rPr>
          <w:rFonts w:ascii="Cambria" w:hAnsi="Cambria"/>
          <w:b/>
          <w:sz w:val="28"/>
          <w:szCs w:val="28"/>
        </w:rPr>
      </w:pPr>
    </w:p>
    <w:p w:rsidR="0025683C" w:rsidRDefault="0025683C" w:rsidP="007C37D9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Proszę zapoznać się z poniżej zamieszczonymi materiałami oraz wykonać polecenia.</w:t>
      </w:r>
    </w:p>
    <w:p w:rsidR="0025683C" w:rsidRDefault="0025683C" w:rsidP="007C37D9">
      <w:pPr>
        <w:jc w:val="both"/>
        <w:rPr>
          <w:rFonts w:ascii="Verdana" w:hAnsi="Verdana" w:cs="Verdana"/>
          <w:sz w:val="40"/>
          <w:szCs w:val="40"/>
          <w:u w:val="single"/>
        </w:rPr>
      </w:pPr>
    </w:p>
    <w:p w:rsidR="0025683C" w:rsidRPr="00F64D2A" w:rsidRDefault="0025683C" w:rsidP="007C37D9">
      <w:pPr>
        <w:jc w:val="both"/>
        <w:rPr>
          <w:rFonts w:asciiTheme="majorHAnsi" w:hAnsiTheme="majorHAnsi" w:cs="Verdana"/>
          <w:b/>
          <w:color w:val="000000"/>
          <w:sz w:val="36"/>
          <w:szCs w:val="36"/>
        </w:rPr>
      </w:pPr>
      <w:r w:rsidRPr="00F64D2A">
        <w:rPr>
          <w:rFonts w:asciiTheme="majorHAnsi" w:hAnsiTheme="majorHAnsi" w:cs="Verdana"/>
          <w:b/>
          <w:sz w:val="40"/>
          <w:szCs w:val="40"/>
          <w:u w:val="single"/>
        </w:rPr>
        <w:t xml:space="preserve">TEMAT: </w:t>
      </w:r>
      <w:r w:rsidRPr="00F64D2A">
        <w:rPr>
          <w:rFonts w:asciiTheme="majorHAnsi" w:hAnsiTheme="majorHAnsi" w:cs="Verdana"/>
          <w:b/>
          <w:color w:val="000000"/>
          <w:sz w:val="36"/>
          <w:szCs w:val="36"/>
        </w:rPr>
        <w:t>Ochrona wód podziemnych.</w:t>
      </w:r>
    </w:p>
    <w:p w:rsidR="0025683C" w:rsidRPr="00F64D2A" w:rsidRDefault="0025683C" w:rsidP="007C37D9">
      <w:pPr>
        <w:jc w:val="both"/>
        <w:rPr>
          <w:rFonts w:asciiTheme="majorHAnsi" w:hAnsiTheme="majorHAnsi" w:cs="Verdana"/>
          <w:b/>
          <w:sz w:val="40"/>
          <w:szCs w:val="40"/>
          <w:u w:val="single"/>
        </w:rPr>
      </w:pPr>
    </w:p>
    <w:p w:rsidR="0025683C" w:rsidRPr="0025683C" w:rsidRDefault="0025683C" w:rsidP="007C37D9">
      <w:pPr>
        <w:shd w:val="clear" w:color="auto" w:fill="FFFFFF"/>
        <w:spacing w:after="209" w:line="240" w:lineRule="auto"/>
        <w:jc w:val="both"/>
        <w:rPr>
          <w:rFonts w:asciiTheme="majorHAnsi" w:eastAsia="Times New Roman" w:hAnsiTheme="majorHAnsi" w:cs="Arial"/>
          <w:color w:val="252525"/>
          <w:spacing w:val="4"/>
          <w:sz w:val="24"/>
          <w:szCs w:val="24"/>
        </w:rPr>
      </w:pPr>
      <w:r w:rsidRPr="0025683C">
        <w:rPr>
          <w:rFonts w:asciiTheme="majorHAnsi" w:eastAsia="Times New Roman" w:hAnsiTheme="majorHAnsi" w:cs="Arial"/>
          <w:color w:val="252525"/>
          <w:spacing w:val="4"/>
          <w:sz w:val="24"/>
          <w:szCs w:val="24"/>
        </w:rPr>
        <w:t xml:space="preserve">Ochrona wód możliwa jest przede wszystkim dzięki działaniom jej służącym i </w:t>
      </w:r>
      <w:r w:rsidR="007C37D9">
        <w:rPr>
          <w:rFonts w:asciiTheme="majorHAnsi" w:eastAsia="Times New Roman" w:hAnsiTheme="majorHAnsi" w:cs="Arial"/>
          <w:color w:val="252525"/>
          <w:spacing w:val="4"/>
          <w:sz w:val="24"/>
          <w:szCs w:val="24"/>
        </w:rPr>
        <w:t>ją wspierającym, które zaprojekto</w:t>
      </w:r>
      <w:r w:rsidRPr="0025683C">
        <w:rPr>
          <w:rFonts w:asciiTheme="majorHAnsi" w:eastAsia="Times New Roman" w:hAnsiTheme="majorHAnsi" w:cs="Arial"/>
          <w:color w:val="252525"/>
          <w:spacing w:val="4"/>
          <w:sz w:val="24"/>
          <w:szCs w:val="24"/>
        </w:rPr>
        <w:t>wane zostały w kilku programach. Programy na rzecz ochrony wód są rzetelnym narzędziem planistycznym w gospodarowaniu wodami. Są one skutecznie i systematycznie wdrażane przez instytucje odpowiedzialne za gospodarowanie wodami i ich ochronę w naszym kraju. Wysiłki we wdrażaniu programów powinny być wspierane przez zachowania – te niekonieczne zaplanowane w dokumentach rządowych – które możemy praktykować w codziennym życiu, korzystając z zasobów wodnych.</w:t>
      </w:r>
    </w:p>
    <w:p w:rsidR="0025683C" w:rsidRPr="0025683C" w:rsidRDefault="0025683C" w:rsidP="007C37D9">
      <w:p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Arial"/>
          <w:color w:val="202122"/>
          <w:sz w:val="24"/>
          <w:szCs w:val="24"/>
          <w:lang w:eastAsia="pl-PL"/>
        </w:rPr>
      </w:pPr>
      <w:r w:rsidRPr="0025683C">
        <w:rPr>
          <w:rFonts w:asciiTheme="majorHAnsi" w:eastAsia="Times New Roman" w:hAnsiTheme="majorHAnsi" w:cs="Arial"/>
          <w:color w:val="202122"/>
          <w:sz w:val="24"/>
          <w:szCs w:val="24"/>
          <w:lang w:eastAsia="pl-PL"/>
        </w:rPr>
        <w:t>Zagadnienie ochrony wód podziemnych jest różnie traktowane w różnych krajach. Prawie w każdym przyjmuje się podobne kryteria wydzielania stref ochronnych i działalności w ich obrębie, ale przypisuje się im inne znaczenie.</w:t>
      </w:r>
    </w:p>
    <w:p w:rsidR="0025683C" w:rsidRPr="0025683C" w:rsidRDefault="0025683C" w:rsidP="007C37D9">
      <w:p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Arial"/>
          <w:color w:val="202122"/>
          <w:sz w:val="24"/>
          <w:szCs w:val="24"/>
          <w:lang w:eastAsia="pl-PL"/>
        </w:rPr>
      </w:pPr>
      <w:r w:rsidRPr="0025683C">
        <w:rPr>
          <w:rFonts w:asciiTheme="majorHAnsi" w:eastAsia="Times New Roman" w:hAnsiTheme="majorHAnsi" w:cs="Arial"/>
          <w:color w:val="202122"/>
          <w:sz w:val="24"/>
          <w:szCs w:val="24"/>
          <w:lang w:eastAsia="pl-PL"/>
        </w:rPr>
        <w:t>Kryteriami są:</w:t>
      </w:r>
    </w:p>
    <w:p w:rsidR="0025683C" w:rsidRPr="0025683C" w:rsidRDefault="0025683C" w:rsidP="007C37D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25683C">
        <w:rPr>
          <w:rFonts w:asciiTheme="majorHAnsi" w:eastAsia="Times New Roman" w:hAnsiTheme="majorHAnsi" w:cs="Arial"/>
          <w:sz w:val="24"/>
          <w:szCs w:val="24"/>
          <w:lang w:eastAsia="pl-PL"/>
        </w:rPr>
        <w:t>granice obszarów zasilania, ukształtowanie powierzchni i jej użytkowanie (lasy, rolnictwo, budownictwo, transport),</w:t>
      </w:r>
    </w:p>
    <w:p w:rsidR="0025683C" w:rsidRPr="0025683C" w:rsidRDefault="0025683C" w:rsidP="007C37D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hyperlink r:id="rId6" w:tooltip="Systematyka gleb" w:history="1">
        <w:r w:rsidRPr="00635174">
          <w:rPr>
            <w:rFonts w:asciiTheme="majorHAnsi" w:eastAsia="Times New Roman" w:hAnsiTheme="majorHAnsi" w:cs="Arial"/>
            <w:sz w:val="24"/>
            <w:szCs w:val="24"/>
            <w:lang w:eastAsia="pl-PL"/>
          </w:rPr>
          <w:t>rodzaje gleb</w:t>
        </w:r>
      </w:hyperlink>
      <w:r w:rsidRPr="0025683C">
        <w:rPr>
          <w:rFonts w:asciiTheme="majorHAnsi" w:eastAsia="Times New Roman" w:hAnsiTheme="majorHAnsi" w:cs="Arial"/>
          <w:sz w:val="24"/>
          <w:szCs w:val="24"/>
          <w:lang w:eastAsia="pl-PL"/>
        </w:rPr>
        <w:t>,</w:t>
      </w:r>
    </w:p>
    <w:p w:rsidR="0025683C" w:rsidRPr="0025683C" w:rsidRDefault="0025683C" w:rsidP="007C37D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25683C">
        <w:rPr>
          <w:rFonts w:asciiTheme="majorHAnsi" w:eastAsia="Times New Roman" w:hAnsiTheme="majorHAnsi" w:cs="Arial"/>
          <w:sz w:val="24"/>
          <w:szCs w:val="24"/>
          <w:lang w:eastAsia="pl-PL"/>
        </w:rPr>
        <w:t>budowa geologiczna podłoża,</w:t>
      </w:r>
    </w:p>
    <w:p w:rsidR="0025683C" w:rsidRPr="0025683C" w:rsidRDefault="0025683C" w:rsidP="007C37D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25683C">
        <w:rPr>
          <w:rFonts w:asciiTheme="majorHAnsi" w:eastAsia="Times New Roman" w:hAnsiTheme="majorHAnsi" w:cs="Arial"/>
          <w:sz w:val="24"/>
          <w:szCs w:val="24"/>
          <w:lang w:eastAsia="pl-PL"/>
        </w:rPr>
        <w:t>warunki </w:t>
      </w:r>
      <w:hyperlink r:id="rId7" w:tooltip="Hydrologia" w:history="1">
        <w:r w:rsidRPr="00635174">
          <w:rPr>
            <w:rFonts w:asciiTheme="majorHAnsi" w:eastAsia="Times New Roman" w:hAnsiTheme="majorHAnsi" w:cs="Arial"/>
            <w:sz w:val="24"/>
            <w:szCs w:val="24"/>
            <w:lang w:eastAsia="pl-PL"/>
          </w:rPr>
          <w:t>hydrologiczne</w:t>
        </w:r>
      </w:hyperlink>
      <w:r w:rsidRPr="0025683C">
        <w:rPr>
          <w:rFonts w:asciiTheme="majorHAnsi" w:eastAsia="Times New Roman" w:hAnsiTheme="majorHAnsi" w:cs="Arial"/>
          <w:sz w:val="24"/>
          <w:szCs w:val="24"/>
          <w:lang w:eastAsia="pl-PL"/>
        </w:rPr>
        <w:t> i </w:t>
      </w:r>
      <w:hyperlink r:id="rId8" w:tooltip="Hydrogeologia" w:history="1">
        <w:r w:rsidRPr="00635174">
          <w:rPr>
            <w:rFonts w:asciiTheme="majorHAnsi" w:eastAsia="Times New Roman" w:hAnsiTheme="majorHAnsi" w:cs="Arial"/>
            <w:sz w:val="24"/>
            <w:szCs w:val="24"/>
            <w:lang w:eastAsia="pl-PL"/>
          </w:rPr>
          <w:t>hydrogeologiczne</w:t>
        </w:r>
      </w:hyperlink>
      <w:r w:rsidRPr="0025683C">
        <w:rPr>
          <w:rFonts w:asciiTheme="majorHAnsi" w:eastAsia="Times New Roman" w:hAnsiTheme="majorHAnsi" w:cs="Arial"/>
          <w:sz w:val="24"/>
          <w:szCs w:val="24"/>
          <w:lang w:eastAsia="pl-PL"/>
        </w:rPr>
        <w:t> łącznie z klimatycznymi,</w:t>
      </w:r>
    </w:p>
    <w:p w:rsidR="0025683C" w:rsidRPr="0025683C" w:rsidRDefault="0025683C" w:rsidP="007C37D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25683C">
        <w:rPr>
          <w:rFonts w:asciiTheme="majorHAnsi" w:eastAsia="Times New Roman" w:hAnsiTheme="majorHAnsi" w:cs="Arial"/>
          <w:sz w:val="24"/>
          <w:szCs w:val="24"/>
          <w:lang w:eastAsia="pl-PL"/>
        </w:rPr>
        <w:t>sposób i rodzaj ujęcia oraz jego stan techniczny,</w:t>
      </w:r>
    </w:p>
    <w:p w:rsidR="0025683C" w:rsidRPr="0025683C" w:rsidRDefault="0025683C" w:rsidP="007C37D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25683C">
        <w:rPr>
          <w:rFonts w:asciiTheme="majorHAnsi" w:eastAsia="Times New Roman" w:hAnsiTheme="majorHAnsi" w:cs="Arial"/>
          <w:sz w:val="24"/>
          <w:szCs w:val="24"/>
          <w:lang w:eastAsia="pl-PL"/>
        </w:rPr>
        <w:t>zasięg oddziaływania ujęcia,</w:t>
      </w:r>
    </w:p>
    <w:p w:rsidR="0025683C" w:rsidRPr="0025683C" w:rsidRDefault="0025683C" w:rsidP="007C37D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25683C">
        <w:rPr>
          <w:rFonts w:asciiTheme="majorHAnsi" w:eastAsia="Times New Roman" w:hAnsiTheme="majorHAnsi" w:cs="Arial"/>
          <w:sz w:val="24"/>
          <w:szCs w:val="24"/>
          <w:lang w:eastAsia="pl-PL"/>
        </w:rPr>
        <w:t>jakość </w:t>
      </w:r>
      <w:hyperlink r:id="rId9" w:tooltip="Wody podziemne" w:history="1">
        <w:r w:rsidRPr="00635174">
          <w:rPr>
            <w:rFonts w:asciiTheme="majorHAnsi" w:eastAsia="Times New Roman" w:hAnsiTheme="majorHAnsi" w:cs="Arial"/>
            <w:sz w:val="24"/>
            <w:szCs w:val="24"/>
            <w:lang w:eastAsia="pl-PL"/>
          </w:rPr>
          <w:t>wód podziemnych</w:t>
        </w:r>
      </w:hyperlink>
      <w:r w:rsidRPr="0025683C">
        <w:rPr>
          <w:rFonts w:asciiTheme="majorHAnsi" w:eastAsia="Times New Roman" w:hAnsiTheme="majorHAnsi" w:cs="Arial"/>
          <w:sz w:val="24"/>
          <w:szCs w:val="24"/>
          <w:lang w:eastAsia="pl-PL"/>
        </w:rPr>
        <w:t>,</w:t>
      </w:r>
    </w:p>
    <w:p w:rsidR="0025683C" w:rsidRPr="0025683C" w:rsidRDefault="0025683C" w:rsidP="007C37D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hyperlink r:id="rId10" w:tooltip="Górnictwo" w:history="1">
        <w:r w:rsidRPr="00635174">
          <w:rPr>
            <w:rFonts w:asciiTheme="majorHAnsi" w:eastAsia="Times New Roman" w:hAnsiTheme="majorHAnsi" w:cs="Arial"/>
            <w:sz w:val="24"/>
            <w:szCs w:val="24"/>
            <w:lang w:eastAsia="pl-PL"/>
          </w:rPr>
          <w:t>górnictwo</w:t>
        </w:r>
      </w:hyperlink>
      <w:r w:rsidRPr="0025683C">
        <w:rPr>
          <w:rFonts w:asciiTheme="majorHAnsi" w:eastAsia="Times New Roman" w:hAnsiTheme="majorHAnsi" w:cs="Arial"/>
          <w:sz w:val="24"/>
          <w:szCs w:val="24"/>
          <w:lang w:eastAsia="pl-PL"/>
        </w:rPr>
        <w:t>,</w:t>
      </w:r>
    </w:p>
    <w:p w:rsidR="0025683C" w:rsidRPr="0025683C" w:rsidRDefault="0025683C" w:rsidP="007C37D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hyperlink r:id="rId11" w:tooltip="Ochrona przyrody" w:history="1">
        <w:r w:rsidRPr="00635174">
          <w:rPr>
            <w:rFonts w:asciiTheme="majorHAnsi" w:eastAsia="Times New Roman" w:hAnsiTheme="majorHAnsi" w:cs="Arial"/>
            <w:sz w:val="24"/>
            <w:szCs w:val="24"/>
            <w:lang w:eastAsia="pl-PL"/>
          </w:rPr>
          <w:t>ochrona przyrody</w:t>
        </w:r>
      </w:hyperlink>
      <w:r w:rsidRPr="0025683C">
        <w:rPr>
          <w:rFonts w:asciiTheme="majorHAnsi" w:eastAsia="Times New Roman" w:hAnsiTheme="majorHAnsi" w:cs="Arial"/>
          <w:sz w:val="24"/>
          <w:szCs w:val="24"/>
          <w:lang w:eastAsia="pl-PL"/>
        </w:rPr>
        <w:t> i </w:t>
      </w:r>
      <w:hyperlink r:id="rId12" w:tooltip="Krajobraz" w:history="1">
        <w:r w:rsidRPr="00635174">
          <w:rPr>
            <w:rFonts w:asciiTheme="majorHAnsi" w:eastAsia="Times New Roman" w:hAnsiTheme="majorHAnsi" w:cs="Arial"/>
            <w:sz w:val="24"/>
            <w:szCs w:val="24"/>
            <w:lang w:eastAsia="pl-PL"/>
          </w:rPr>
          <w:t>krajobrazu</w:t>
        </w:r>
      </w:hyperlink>
      <w:r w:rsidRPr="0025683C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:rsidR="0025683C" w:rsidRPr="0025683C" w:rsidRDefault="0025683C" w:rsidP="007C37D9">
      <w:p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Arial"/>
          <w:color w:val="202122"/>
          <w:sz w:val="24"/>
          <w:szCs w:val="24"/>
          <w:lang w:eastAsia="pl-PL"/>
        </w:rPr>
      </w:pPr>
      <w:r w:rsidRPr="0025683C">
        <w:rPr>
          <w:rFonts w:asciiTheme="majorHAnsi" w:eastAsia="Times New Roman" w:hAnsiTheme="majorHAnsi" w:cs="Arial"/>
          <w:color w:val="202122"/>
          <w:sz w:val="24"/>
          <w:szCs w:val="24"/>
          <w:lang w:eastAsia="pl-PL"/>
        </w:rPr>
        <w:t>Poczynania ochronne zależą od wymienionych warunków przyrodniczo-technicznych, ale głównie od możliwości przenikania </w:t>
      </w:r>
      <w:hyperlink r:id="rId13" w:tooltip="Zanieczyszczenie środowiska" w:history="1">
        <w:r w:rsidRPr="00635174">
          <w:rPr>
            <w:rFonts w:asciiTheme="majorHAnsi" w:eastAsia="Times New Roman" w:hAnsiTheme="majorHAnsi" w:cs="Arial"/>
            <w:sz w:val="24"/>
            <w:szCs w:val="24"/>
            <w:lang w:eastAsia="pl-PL"/>
          </w:rPr>
          <w:t>zanieczyszczeń</w:t>
        </w:r>
      </w:hyperlink>
      <w:r w:rsidRPr="0025683C">
        <w:rPr>
          <w:rFonts w:asciiTheme="majorHAnsi" w:eastAsia="Times New Roman" w:hAnsiTheme="majorHAnsi" w:cs="Arial"/>
          <w:sz w:val="24"/>
          <w:szCs w:val="24"/>
          <w:lang w:eastAsia="pl-PL"/>
        </w:rPr>
        <w:t> do eksploatowanego poziomu wodonośnego z istniejących lub potencjalnych ognisk zanieczyszczeń. Ich rozpoznanie obok wiadomości o </w:t>
      </w:r>
      <w:hyperlink r:id="rId14" w:tooltip="Zasoby wód (strona nie istnieje)" w:history="1">
        <w:r w:rsidRPr="00635174">
          <w:rPr>
            <w:rFonts w:asciiTheme="majorHAnsi" w:eastAsia="Times New Roman" w:hAnsiTheme="majorHAnsi" w:cs="Arial"/>
            <w:sz w:val="24"/>
            <w:szCs w:val="24"/>
            <w:lang w:eastAsia="pl-PL"/>
          </w:rPr>
          <w:t>zasobach</w:t>
        </w:r>
      </w:hyperlink>
      <w:r w:rsidRPr="0025683C">
        <w:rPr>
          <w:rFonts w:asciiTheme="majorHAnsi" w:eastAsia="Times New Roman" w:hAnsiTheme="majorHAnsi" w:cs="Arial"/>
          <w:sz w:val="24"/>
          <w:szCs w:val="24"/>
          <w:lang w:eastAsia="pl-PL"/>
        </w:rPr>
        <w:t> i jakości chronion</w:t>
      </w:r>
      <w:r w:rsidRPr="0025683C">
        <w:rPr>
          <w:rFonts w:asciiTheme="majorHAnsi" w:eastAsia="Times New Roman" w:hAnsiTheme="majorHAnsi" w:cs="Arial"/>
          <w:color w:val="202122"/>
          <w:sz w:val="24"/>
          <w:szCs w:val="24"/>
          <w:lang w:eastAsia="pl-PL"/>
        </w:rPr>
        <w:t>ych wód stanowi podstawę prawidłowego wyznaczania stref, wymiarowania oraz zaprojektowania sieci obserwacyjno-kontrolnej i ewentualnie dodatkowych zabezpieczeń.</w:t>
      </w:r>
    </w:p>
    <w:p w:rsidR="0025683C" w:rsidRPr="0025683C" w:rsidRDefault="0025683C" w:rsidP="007C37D9">
      <w:p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25683C">
        <w:rPr>
          <w:rFonts w:asciiTheme="majorHAnsi" w:eastAsia="Times New Roman" w:hAnsiTheme="majorHAnsi" w:cs="Arial"/>
          <w:sz w:val="24"/>
          <w:szCs w:val="24"/>
          <w:lang w:eastAsia="pl-PL"/>
        </w:rPr>
        <w:lastRenderedPageBreak/>
        <w:t>Wytyczanie stref ochronnych tkwi tradycjami przede wszystkim w zabezpieczeniu wody przed bakteriami chorobotwórczymi. Strefę ochrony bezpośredniej (I) wyznacza się zwykle zupełnie schematycznie na podstawie praktyki, np. zakreślając wokół studni okrąg o promieniu 10 m, lub podając odpowiednią odległość od końca </w:t>
      </w:r>
      <w:hyperlink r:id="rId15" w:tooltip="Drenaż (hydrogeologia)" w:history="1">
        <w:r w:rsidRPr="00635174">
          <w:rPr>
            <w:rFonts w:asciiTheme="majorHAnsi" w:eastAsia="Times New Roman" w:hAnsiTheme="majorHAnsi" w:cs="Arial"/>
            <w:sz w:val="24"/>
            <w:szCs w:val="24"/>
            <w:lang w:eastAsia="pl-PL"/>
          </w:rPr>
          <w:t>drenu</w:t>
        </w:r>
      </w:hyperlink>
      <w:r w:rsidRPr="0025683C">
        <w:rPr>
          <w:rFonts w:asciiTheme="majorHAnsi" w:eastAsia="Times New Roman" w:hAnsiTheme="majorHAnsi" w:cs="Arial"/>
          <w:sz w:val="24"/>
          <w:szCs w:val="24"/>
          <w:lang w:eastAsia="pl-PL"/>
        </w:rPr>
        <w:t>, itd. Przy wymiarowaniu strefy tak zwanej ochrony pośredniej (II) uwzględnia się kierunek przepływu wody do ujęcia i szereg innych okoliczności. Głównym kryterium jest jednak minimalny czas przepływu wody podziemnej (w strumieniu wód podziemnych) potrzebny do samooczyszczenia się wody z bakterii chorobotwórczych. Często nie uwzględnia się ani roli nadkładu, a więc warunków panujących ponad </w:t>
      </w:r>
      <w:hyperlink r:id="rId16" w:tooltip="Zwierciadło wody (strona nie istnieje)" w:history="1">
        <w:r w:rsidRPr="00635174">
          <w:rPr>
            <w:rFonts w:asciiTheme="majorHAnsi" w:eastAsia="Times New Roman" w:hAnsiTheme="majorHAnsi" w:cs="Arial"/>
            <w:sz w:val="24"/>
            <w:szCs w:val="24"/>
            <w:lang w:eastAsia="pl-PL"/>
          </w:rPr>
          <w:t>zwierciadłem wód podziemnych</w:t>
        </w:r>
      </w:hyperlink>
      <w:r w:rsidRPr="0025683C">
        <w:rPr>
          <w:rFonts w:asciiTheme="majorHAnsi" w:eastAsia="Times New Roman" w:hAnsiTheme="majorHAnsi" w:cs="Arial"/>
          <w:sz w:val="24"/>
          <w:szCs w:val="24"/>
          <w:lang w:eastAsia="pl-PL"/>
        </w:rPr>
        <w:t>, ani możliwości wyznaczenia następnej strefy ochronnej (III) – zewnętrznej.</w:t>
      </w:r>
    </w:p>
    <w:p w:rsidR="0025683C" w:rsidRPr="00635174" w:rsidRDefault="0025683C" w:rsidP="007C37D9">
      <w:pPr>
        <w:shd w:val="clear" w:color="auto" w:fill="FFFFFF"/>
        <w:spacing w:after="209" w:line="240" w:lineRule="auto"/>
        <w:jc w:val="both"/>
        <w:rPr>
          <w:rFonts w:asciiTheme="majorHAnsi" w:eastAsia="Times New Roman" w:hAnsiTheme="majorHAnsi" w:cs="Arial"/>
          <w:spacing w:val="4"/>
          <w:sz w:val="24"/>
          <w:szCs w:val="24"/>
        </w:rPr>
      </w:pPr>
    </w:p>
    <w:p w:rsidR="0025683C" w:rsidRPr="0025683C" w:rsidRDefault="0025683C" w:rsidP="007C37D9">
      <w:p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25683C">
        <w:rPr>
          <w:rFonts w:asciiTheme="majorHAnsi" w:eastAsia="Times New Roman" w:hAnsiTheme="majorHAnsi" w:cs="Arial"/>
          <w:sz w:val="24"/>
          <w:szCs w:val="24"/>
          <w:lang w:eastAsia="pl-PL"/>
        </w:rPr>
        <w:t>Ochrona wód przed zanieczyszczeniami polega również na rozwiązaniach technicznych, takich jak:</w:t>
      </w:r>
    </w:p>
    <w:p w:rsidR="0025683C" w:rsidRPr="0025683C" w:rsidRDefault="0025683C" w:rsidP="007C37D9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25683C">
        <w:rPr>
          <w:rFonts w:asciiTheme="majorHAnsi" w:eastAsia="Times New Roman" w:hAnsiTheme="majorHAnsi" w:cs="Arial"/>
          <w:sz w:val="24"/>
          <w:szCs w:val="24"/>
          <w:lang w:eastAsia="pl-PL"/>
        </w:rPr>
        <w:t>stosowanie bezściekowych technologii w produkcji przemysłowej,</w:t>
      </w:r>
    </w:p>
    <w:p w:rsidR="0025683C" w:rsidRPr="0025683C" w:rsidRDefault="0025683C" w:rsidP="007C37D9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25683C">
        <w:rPr>
          <w:rFonts w:asciiTheme="majorHAnsi" w:eastAsia="Times New Roman" w:hAnsiTheme="majorHAnsi" w:cs="Arial"/>
          <w:sz w:val="24"/>
          <w:szCs w:val="24"/>
          <w:lang w:eastAsia="pl-PL"/>
        </w:rPr>
        <w:t>napowietrzanie wód stojących,</w:t>
      </w:r>
    </w:p>
    <w:p w:rsidR="0025683C" w:rsidRPr="0025683C" w:rsidRDefault="0025683C" w:rsidP="007C37D9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25683C">
        <w:rPr>
          <w:rFonts w:asciiTheme="majorHAnsi" w:eastAsia="Times New Roman" w:hAnsiTheme="majorHAnsi" w:cs="Arial"/>
          <w:sz w:val="24"/>
          <w:szCs w:val="24"/>
          <w:lang w:eastAsia="pl-PL"/>
        </w:rPr>
        <w:t>zamykanie obiegów wodnych w cyklach produkcyjnych i odzysk wody ze ścieków,</w:t>
      </w:r>
    </w:p>
    <w:p w:rsidR="0025683C" w:rsidRPr="0025683C" w:rsidRDefault="0025683C" w:rsidP="007C37D9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25683C">
        <w:rPr>
          <w:rFonts w:asciiTheme="majorHAnsi" w:eastAsia="Times New Roman" w:hAnsiTheme="majorHAnsi" w:cs="Arial"/>
          <w:sz w:val="24"/>
          <w:szCs w:val="24"/>
          <w:lang w:eastAsia="pl-PL"/>
        </w:rPr>
        <w:t>utylizacja wód kopalnianych oraz powtórne wtłaczanie tych wód do górotworu,</w:t>
      </w:r>
    </w:p>
    <w:p w:rsidR="0025683C" w:rsidRPr="0025683C" w:rsidRDefault="0025683C" w:rsidP="007C37D9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25683C">
        <w:rPr>
          <w:rFonts w:asciiTheme="majorHAnsi" w:eastAsia="Times New Roman" w:hAnsiTheme="majorHAnsi" w:cs="Arial"/>
          <w:sz w:val="24"/>
          <w:szCs w:val="24"/>
          <w:lang w:eastAsia="pl-PL"/>
        </w:rPr>
        <w:t>zabezpieczanie </w:t>
      </w:r>
      <w:hyperlink r:id="rId17" w:tooltip="Hałda" w:history="1">
        <w:r w:rsidRPr="00635174">
          <w:rPr>
            <w:rFonts w:asciiTheme="majorHAnsi" w:eastAsia="Times New Roman" w:hAnsiTheme="majorHAnsi" w:cs="Arial"/>
            <w:sz w:val="24"/>
            <w:szCs w:val="24"/>
            <w:lang w:eastAsia="pl-PL"/>
          </w:rPr>
          <w:t>hałd</w:t>
        </w:r>
      </w:hyperlink>
      <w:r w:rsidRPr="0025683C">
        <w:rPr>
          <w:rFonts w:asciiTheme="majorHAnsi" w:eastAsia="Times New Roman" w:hAnsiTheme="majorHAnsi" w:cs="Arial"/>
          <w:sz w:val="24"/>
          <w:szCs w:val="24"/>
          <w:lang w:eastAsia="pl-PL"/>
        </w:rPr>
        <w:t> i </w:t>
      </w:r>
      <w:hyperlink r:id="rId18" w:tooltip="Składowisko odpadów" w:history="1">
        <w:r w:rsidRPr="00635174">
          <w:rPr>
            <w:rFonts w:asciiTheme="majorHAnsi" w:eastAsia="Times New Roman" w:hAnsiTheme="majorHAnsi" w:cs="Arial"/>
            <w:sz w:val="24"/>
            <w:szCs w:val="24"/>
            <w:lang w:eastAsia="pl-PL"/>
          </w:rPr>
          <w:t>wysypisk śmieci</w:t>
        </w:r>
      </w:hyperlink>
      <w:r w:rsidRPr="0025683C">
        <w:rPr>
          <w:rFonts w:asciiTheme="majorHAnsi" w:eastAsia="Times New Roman" w:hAnsiTheme="majorHAnsi" w:cs="Arial"/>
          <w:sz w:val="24"/>
          <w:szCs w:val="24"/>
          <w:lang w:eastAsia="pl-PL"/>
        </w:rPr>
        <w:t>,</w:t>
      </w:r>
    </w:p>
    <w:p w:rsidR="0025683C" w:rsidRPr="0025683C" w:rsidRDefault="0025683C" w:rsidP="007C37D9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hyperlink r:id="rId19" w:tooltip="Oczyszczanie ścieków" w:history="1">
        <w:r w:rsidRPr="00635174">
          <w:rPr>
            <w:rFonts w:asciiTheme="majorHAnsi" w:eastAsia="Times New Roman" w:hAnsiTheme="majorHAnsi" w:cs="Arial"/>
            <w:sz w:val="24"/>
            <w:szCs w:val="24"/>
            <w:lang w:eastAsia="pl-PL"/>
          </w:rPr>
          <w:t>oczyszczanie ścieków</w:t>
        </w:r>
      </w:hyperlink>
      <w:r w:rsidRPr="0025683C">
        <w:rPr>
          <w:rFonts w:asciiTheme="majorHAnsi" w:eastAsia="Times New Roman" w:hAnsiTheme="majorHAnsi" w:cs="Arial"/>
          <w:sz w:val="24"/>
          <w:szCs w:val="24"/>
          <w:lang w:eastAsia="pl-PL"/>
        </w:rPr>
        <w:t> i unieszkodliwianie osadów ściekowych.</w:t>
      </w:r>
    </w:p>
    <w:p w:rsidR="0025683C" w:rsidRPr="00635174" w:rsidRDefault="0025683C" w:rsidP="007C37D9">
      <w:pPr>
        <w:shd w:val="clear" w:color="auto" w:fill="FFFFFF"/>
        <w:spacing w:after="209" w:line="240" w:lineRule="auto"/>
        <w:jc w:val="both"/>
        <w:rPr>
          <w:rFonts w:asciiTheme="majorHAnsi" w:eastAsia="Times New Roman" w:hAnsiTheme="majorHAnsi" w:cs="Arial"/>
          <w:spacing w:val="4"/>
          <w:sz w:val="24"/>
          <w:szCs w:val="24"/>
        </w:rPr>
      </w:pPr>
    </w:p>
    <w:p w:rsidR="0025683C" w:rsidRPr="00635174" w:rsidRDefault="0025683C" w:rsidP="007C37D9">
      <w:pPr>
        <w:pStyle w:val="Tekstpodstawowy"/>
        <w:jc w:val="both"/>
        <w:rPr>
          <w:rFonts w:asciiTheme="majorHAnsi" w:hAnsiTheme="majorHAnsi"/>
        </w:rPr>
      </w:pPr>
    </w:p>
    <w:p w:rsidR="0025683C" w:rsidRDefault="0025683C" w:rsidP="007C37D9">
      <w:pPr>
        <w:shd w:val="clear" w:color="auto" w:fill="FFFFFF"/>
        <w:spacing w:after="209" w:line="240" w:lineRule="auto"/>
        <w:jc w:val="both"/>
        <w:rPr>
          <w:rFonts w:asciiTheme="majorHAnsi" w:eastAsia="Times New Roman" w:hAnsiTheme="majorHAnsi" w:cs="Arial"/>
          <w:spacing w:val="4"/>
          <w:sz w:val="24"/>
          <w:szCs w:val="24"/>
        </w:rPr>
      </w:pPr>
      <w:r w:rsidRPr="00635174">
        <w:rPr>
          <w:rFonts w:asciiTheme="majorHAnsi" w:eastAsia="Times New Roman" w:hAnsiTheme="majorHAnsi" w:cs="Arial"/>
          <w:spacing w:val="4"/>
          <w:sz w:val="24"/>
          <w:szCs w:val="24"/>
        </w:rPr>
        <w:t>Oprócz działań realizowanych w ramach PWŚK ochrona wód podziemnych przed zanieczyszczeniem realizowana jest poprzez</w:t>
      </w:r>
      <w:r w:rsidRPr="00635174">
        <w:rPr>
          <w:rFonts w:asciiTheme="majorHAnsi" w:eastAsia="Times New Roman" w:hAnsiTheme="majorHAnsi" w:cs="Arial"/>
          <w:b/>
          <w:bCs/>
          <w:spacing w:val="4"/>
          <w:sz w:val="24"/>
          <w:szCs w:val="24"/>
        </w:rPr>
        <w:t> ustanawianie stref ochronnych ujęć wody oraz obszarów ochronnych głównych zbiorników wód podziemnych</w:t>
      </w:r>
      <w:r w:rsidRPr="00635174">
        <w:rPr>
          <w:rFonts w:asciiTheme="majorHAnsi" w:eastAsia="Times New Roman" w:hAnsiTheme="majorHAnsi" w:cs="Arial"/>
          <w:spacing w:val="4"/>
          <w:sz w:val="24"/>
          <w:szCs w:val="24"/>
        </w:rPr>
        <w:t> (art. 120 ustawy – Prawo wodne). Działania te służą zapewnieniu odpowiedniej jakości wód ujmowanych do zaopatrzenia ludności w wodę przeznaczoną do spożycia oraz zaopatrzenia zakładów wymagających wody wysokiej ja</w:t>
      </w:r>
      <w:r w:rsidR="00635174">
        <w:rPr>
          <w:rFonts w:asciiTheme="majorHAnsi" w:eastAsia="Times New Roman" w:hAnsiTheme="majorHAnsi" w:cs="Arial"/>
          <w:spacing w:val="4"/>
          <w:sz w:val="24"/>
          <w:szCs w:val="24"/>
        </w:rPr>
        <w:t xml:space="preserve">kości, a także ochronie zasobów </w:t>
      </w:r>
      <w:r w:rsidRPr="00635174">
        <w:rPr>
          <w:rFonts w:asciiTheme="majorHAnsi" w:eastAsia="Times New Roman" w:hAnsiTheme="majorHAnsi" w:cs="Arial"/>
          <w:spacing w:val="4"/>
          <w:sz w:val="24"/>
          <w:szCs w:val="24"/>
        </w:rPr>
        <w:t>wodnych.</w:t>
      </w:r>
      <w:r w:rsidRPr="00635174">
        <w:rPr>
          <w:rFonts w:asciiTheme="majorHAnsi" w:eastAsia="Times New Roman" w:hAnsiTheme="majorHAnsi" w:cs="Arial"/>
          <w:spacing w:val="4"/>
          <w:sz w:val="24"/>
          <w:szCs w:val="24"/>
        </w:rPr>
        <w:br/>
        <w:t>Strefę ochronną stanowi obszar ustanowiony na podstawie art. 135 ust. 1 Prawa wodnego, na którym obowiązują nakazy, zakazy i ograniczenia w zakresie użytkowania gruntów oraz korzystania z wód. Przy wprowadzaniu zakazów, nakazów i ograniczeń dotyczących użytkowania gruntów na terenie ochrony pośredniej uwzględnia się warunki infiltracji zanieczyszczeń do poziomu wodonośnego, z którego woda jest ujmowana. Ponadto </w:t>
      </w:r>
      <w:r w:rsidRPr="00635174">
        <w:rPr>
          <w:rFonts w:asciiTheme="majorHAnsi" w:eastAsia="Times New Roman" w:hAnsiTheme="majorHAnsi" w:cs="Arial"/>
          <w:b/>
          <w:bCs/>
          <w:spacing w:val="4"/>
          <w:sz w:val="24"/>
          <w:szCs w:val="24"/>
        </w:rPr>
        <w:t>na potrzeby ustanowienia strefy ochronnej ujęcia wód, wymagane jest przygotowanie analizy ryzyka, obejmującej ocenę zagrożeń zdrowotnych z uwzględnieniem czynników negatywnie wpływających na jakość ujmowanej wody wraz z identyfikacją źródeł zagrożeń wynikających ze sposobu zagospodarowania terenu.</w:t>
      </w:r>
      <w:r w:rsidRPr="00635174">
        <w:rPr>
          <w:rFonts w:asciiTheme="majorHAnsi" w:eastAsia="Times New Roman" w:hAnsiTheme="majorHAnsi" w:cs="Arial"/>
          <w:spacing w:val="4"/>
          <w:sz w:val="24"/>
          <w:szCs w:val="24"/>
        </w:rPr>
        <w:t> Ustawodawca przewidział również konieczność aktualizacji analizy ryzyka nie rzadziej niż co 10 lub 20 lat, w zależności od wielkości ujęcia.</w:t>
      </w:r>
    </w:p>
    <w:p w:rsidR="00635174" w:rsidRDefault="00635174" w:rsidP="007C37D9">
      <w:pPr>
        <w:shd w:val="clear" w:color="auto" w:fill="FFFFFF"/>
        <w:spacing w:after="209" w:line="240" w:lineRule="auto"/>
        <w:jc w:val="both"/>
        <w:rPr>
          <w:rFonts w:asciiTheme="majorHAnsi" w:eastAsia="Times New Roman" w:hAnsiTheme="majorHAnsi" w:cs="Arial"/>
          <w:spacing w:val="4"/>
          <w:sz w:val="24"/>
          <w:szCs w:val="24"/>
        </w:rPr>
      </w:pPr>
      <w:r>
        <w:rPr>
          <w:rFonts w:asciiTheme="majorHAnsi" w:eastAsia="Times New Roman" w:hAnsiTheme="majorHAnsi" w:cs="Arial"/>
          <w:spacing w:val="4"/>
          <w:sz w:val="24"/>
          <w:szCs w:val="24"/>
        </w:rPr>
        <w:t>Polecenia:</w:t>
      </w:r>
    </w:p>
    <w:p w:rsidR="00635174" w:rsidRDefault="00635174" w:rsidP="00635174">
      <w:pPr>
        <w:pStyle w:val="Akapitzlist"/>
        <w:numPr>
          <w:ilvl w:val="0"/>
          <w:numId w:val="4"/>
        </w:numPr>
        <w:shd w:val="clear" w:color="auto" w:fill="FFFFFF"/>
        <w:spacing w:after="209" w:line="240" w:lineRule="auto"/>
        <w:jc w:val="both"/>
        <w:rPr>
          <w:rFonts w:asciiTheme="majorHAnsi" w:eastAsia="Times New Roman" w:hAnsiTheme="majorHAnsi" w:cs="Arial"/>
          <w:spacing w:val="4"/>
          <w:sz w:val="24"/>
          <w:szCs w:val="24"/>
        </w:rPr>
      </w:pPr>
      <w:r>
        <w:rPr>
          <w:rFonts w:asciiTheme="majorHAnsi" w:eastAsia="Times New Roman" w:hAnsiTheme="majorHAnsi" w:cs="Arial"/>
          <w:spacing w:val="4"/>
          <w:sz w:val="24"/>
          <w:szCs w:val="24"/>
        </w:rPr>
        <w:t xml:space="preserve">Wymień kryteria stref </w:t>
      </w:r>
      <w:r w:rsidR="00DF549D">
        <w:rPr>
          <w:rFonts w:asciiTheme="majorHAnsi" w:eastAsia="Times New Roman" w:hAnsiTheme="majorHAnsi" w:cs="Arial"/>
          <w:spacing w:val="4"/>
          <w:sz w:val="24"/>
          <w:szCs w:val="24"/>
        </w:rPr>
        <w:t>ochronnych.</w:t>
      </w:r>
    </w:p>
    <w:p w:rsidR="00DF549D" w:rsidRDefault="00DF549D" w:rsidP="00635174">
      <w:pPr>
        <w:pStyle w:val="Akapitzlist"/>
        <w:numPr>
          <w:ilvl w:val="0"/>
          <w:numId w:val="4"/>
        </w:numPr>
        <w:shd w:val="clear" w:color="auto" w:fill="FFFFFF"/>
        <w:spacing w:after="209" w:line="240" w:lineRule="auto"/>
        <w:jc w:val="both"/>
        <w:rPr>
          <w:rFonts w:asciiTheme="majorHAnsi" w:eastAsia="Times New Roman" w:hAnsiTheme="majorHAnsi" w:cs="Arial"/>
          <w:spacing w:val="4"/>
          <w:sz w:val="24"/>
          <w:szCs w:val="24"/>
        </w:rPr>
      </w:pPr>
      <w:r>
        <w:rPr>
          <w:rFonts w:asciiTheme="majorHAnsi" w:eastAsia="Times New Roman" w:hAnsiTheme="majorHAnsi" w:cs="Arial"/>
          <w:spacing w:val="4"/>
          <w:sz w:val="24"/>
          <w:szCs w:val="24"/>
        </w:rPr>
        <w:t>Opisz rodzaje ochrony wód podziemnych.</w:t>
      </w:r>
    </w:p>
    <w:p w:rsidR="00DF549D" w:rsidRDefault="00DF549D" w:rsidP="00635174">
      <w:pPr>
        <w:pStyle w:val="Akapitzlist"/>
        <w:numPr>
          <w:ilvl w:val="0"/>
          <w:numId w:val="4"/>
        </w:numPr>
        <w:shd w:val="clear" w:color="auto" w:fill="FFFFFF"/>
        <w:spacing w:after="209" w:line="240" w:lineRule="auto"/>
        <w:jc w:val="both"/>
        <w:rPr>
          <w:rFonts w:asciiTheme="majorHAnsi" w:eastAsia="Times New Roman" w:hAnsiTheme="majorHAnsi" w:cs="Arial"/>
          <w:spacing w:val="4"/>
          <w:sz w:val="24"/>
          <w:szCs w:val="24"/>
        </w:rPr>
      </w:pPr>
      <w:r>
        <w:rPr>
          <w:rFonts w:asciiTheme="majorHAnsi" w:eastAsia="Times New Roman" w:hAnsiTheme="majorHAnsi" w:cs="Arial"/>
          <w:spacing w:val="4"/>
          <w:sz w:val="24"/>
          <w:szCs w:val="24"/>
        </w:rPr>
        <w:t>Wymień rozwiązania techniczne przydatne przy ochronie wód podziemnych.</w:t>
      </w:r>
    </w:p>
    <w:p w:rsidR="00DF549D" w:rsidRPr="00635174" w:rsidRDefault="00DF549D" w:rsidP="00635174">
      <w:pPr>
        <w:pStyle w:val="Akapitzlist"/>
        <w:numPr>
          <w:ilvl w:val="0"/>
          <w:numId w:val="4"/>
        </w:numPr>
        <w:shd w:val="clear" w:color="auto" w:fill="FFFFFF"/>
        <w:spacing w:after="209" w:line="240" w:lineRule="auto"/>
        <w:jc w:val="both"/>
        <w:rPr>
          <w:rFonts w:asciiTheme="majorHAnsi" w:eastAsia="Times New Roman" w:hAnsiTheme="majorHAnsi" w:cs="Arial"/>
          <w:spacing w:val="4"/>
          <w:sz w:val="24"/>
          <w:szCs w:val="24"/>
        </w:rPr>
      </w:pPr>
      <w:r>
        <w:rPr>
          <w:rFonts w:asciiTheme="majorHAnsi" w:eastAsia="Times New Roman" w:hAnsiTheme="majorHAnsi" w:cs="Arial"/>
          <w:spacing w:val="4"/>
          <w:sz w:val="24"/>
          <w:szCs w:val="24"/>
        </w:rPr>
        <w:t>W jakim celu powstaje analiza ryzyka dla ujęć wody?</w:t>
      </w:r>
    </w:p>
    <w:p w:rsidR="0025683C" w:rsidRPr="00635174" w:rsidRDefault="0025683C" w:rsidP="00635174">
      <w:pPr>
        <w:shd w:val="clear" w:color="auto" w:fill="FFFFFF"/>
        <w:spacing w:after="209" w:line="240" w:lineRule="auto"/>
        <w:jc w:val="both"/>
        <w:rPr>
          <w:rFonts w:ascii="Arial" w:eastAsia="Times New Roman" w:hAnsi="Arial" w:cs="Arial"/>
          <w:spacing w:val="4"/>
          <w:sz w:val="24"/>
          <w:szCs w:val="24"/>
        </w:rPr>
        <w:sectPr w:rsidR="0025683C" w:rsidRPr="00635174">
          <w:pgSz w:w="11906" w:h="16838"/>
          <w:pgMar w:top="567" w:right="1418" w:bottom="567" w:left="1418" w:header="708" w:footer="708" w:gutter="0"/>
          <w:cols w:space="708"/>
          <w:docGrid w:linePitch="360"/>
        </w:sectPr>
      </w:pPr>
      <w:r w:rsidRPr="00635174">
        <w:rPr>
          <w:rFonts w:ascii="Arial" w:eastAsia="Times New Roman" w:hAnsi="Arial" w:cs="Arial"/>
          <w:spacing w:val="4"/>
          <w:sz w:val="24"/>
          <w:szCs w:val="24"/>
        </w:rPr>
        <w:t> </w:t>
      </w:r>
    </w:p>
    <w:p w:rsidR="0025683C" w:rsidRPr="00F11FDC" w:rsidRDefault="0025683C" w:rsidP="0025683C">
      <w:pPr>
        <w:pStyle w:val="Tekstpodstawowy"/>
        <w:ind w:right="60"/>
        <w:rPr>
          <w:sz w:val="36"/>
          <w:szCs w:val="36"/>
        </w:rPr>
        <w:sectPr w:rsidR="0025683C" w:rsidRPr="00F11FDC">
          <w:type w:val="continuous"/>
          <w:pgSz w:w="11906" w:h="16838"/>
          <w:pgMar w:top="567" w:right="1418" w:bottom="567" w:left="1418" w:header="708" w:footer="708" w:gutter="0"/>
          <w:cols w:space="708"/>
          <w:docGrid w:linePitch="360"/>
        </w:sectPr>
      </w:pPr>
      <w:bookmarkStart w:id="0" w:name="aswift_1_expand"/>
      <w:bookmarkStart w:id="1" w:name="aswift_1_anchor"/>
      <w:bookmarkEnd w:id="0"/>
      <w:bookmarkEnd w:id="1"/>
    </w:p>
    <w:p w:rsidR="007C3D06" w:rsidRPr="00B27FCC" w:rsidRDefault="007C3D06" w:rsidP="007C3D06">
      <w:pPr>
        <w:spacing w:line="360" w:lineRule="auto"/>
        <w:jc w:val="both"/>
        <w:rPr>
          <w:sz w:val="24"/>
        </w:rPr>
      </w:pPr>
    </w:p>
    <w:sectPr w:rsidR="007C3D06" w:rsidRPr="00B27FCC" w:rsidSect="00784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D059FF"/>
    <w:multiLevelType w:val="hybridMultilevel"/>
    <w:tmpl w:val="7848C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A21A0"/>
    <w:multiLevelType w:val="multilevel"/>
    <w:tmpl w:val="438A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B27095"/>
    <w:multiLevelType w:val="multilevel"/>
    <w:tmpl w:val="61AE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7FCC"/>
    <w:rsid w:val="000D027F"/>
    <w:rsid w:val="000F443D"/>
    <w:rsid w:val="00127F0F"/>
    <w:rsid w:val="0025683C"/>
    <w:rsid w:val="003A1E06"/>
    <w:rsid w:val="00555908"/>
    <w:rsid w:val="006203E6"/>
    <w:rsid w:val="00635174"/>
    <w:rsid w:val="00637DF1"/>
    <w:rsid w:val="007846CA"/>
    <w:rsid w:val="007C37D9"/>
    <w:rsid w:val="007C3D06"/>
    <w:rsid w:val="0084476C"/>
    <w:rsid w:val="008D7B09"/>
    <w:rsid w:val="0094203C"/>
    <w:rsid w:val="009A6323"/>
    <w:rsid w:val="00A1563C"/>
    <w:rsid w:val="00A73821"/>
    <w:rsid w:val="00A772D2"/>
    <w:rsid w:val="00B27FCC"/>
    <w:rsid w:val="00DD0D77"/>
    <w:rsid w:val="00DF549D"/>
    <w:rsid w:val="00E36525"/>
    <w:rsid w:val="00E815FC"/>
    <w:rsid w:val="00F578D1"/>
    <w:rsid w:val="00F64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6CA"/>
  </w:style>
  <w:style w:type="paragraph" w:styleId="Nagwek1">
    <w:name w:val="heading 1"/>
    <w:basedOn w:val="Normalny"/>
    <w:next w:val="Tekstpodstawowy"/>
    <w:link w:val="Nagwek1Znak"/>
    <w:qFormat/>
    <w:rsid w:val="0025683C"/>
    <w:pPr>
      <w:keepNext/>
      <w:numPr>
        <w:numId w:val="1"/>
      </w:numPr>
      <w:suppressAutoHyphens/>
      <w:spacing w:before="240" w:after="120" w:line="240" w:lineRule="auto"/>
      <w:outlineLvl w:val="0"/>
    </w:pPr>
    <w:rPr>
      <w:rFonts w:ascii="Liberation Serif" w:eastAsia="SimSun" w:hAnsi="Liberation Serif" w:cs="Arial"/>
      <w:b/>
      <w:bCs/>
      <w:sz w:val="48"/>
      <w:szCs w:val="4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738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73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443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D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5683C"/>
    <w:rPr>
      <w:rFonts w:ascii="Liberation Serif" w:eastAsia="SimSun" w:hAnsi="Liberation Serif" w:cs="Arial"/>
      <w:b/>
      <w:bCs/>
      <w:sz w:val="48"/>
      <w:szCs w:val="48"/>
      <w:lang w:eastAsia="zh-CN"/>
    </w:rPr>
  </w:style>
  <w:style w:type="paragraph" w:styleId="Tekstpodstawowy">
    <w:name w:val="Body Text"/>
    <w:basedOn w:val="Normalny"/>
    <w:link w:val="TekstpodstawowyZnak"/>
    <w:rsid w:val="0025683C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5683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2568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35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Hydrogeologia" TargetMode="External"/><Relationship Id="rId13" Type="http://schemas.openxmlformats.org/officeDocument/2006/relationships/hyperlink" Target="https://pl.wikipedia.org/wiki/Zanieczyszczenie_%C5%9Brodowiska" TargetMode="External"/><Relationship Id="rId18" Type="http://schemas.openxmlformats.org/officeDocument/2006/relationships/hyperlink" Target="https://pl.wikipedia.org/wiki/Sk%C5%82adowisko_odpad%C3%B3w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pl.wikipedia.org/wiki/Hydrologia" TargetMode="External"/><Relationship Id="rId12" Type="http://schemas.openxmlformats.org/officeDocument/2006/relationships/hyperlink" Target="https://pl.wikipedia.org/wiki/Krajobraz" TargetMode="External"/><Relationship Id="rId17" Type="http://schemas.openxmlformats.org/officeDocument/2006/relationships/hyperlink" Target="https://pl.wikipedia.org/wiki/Ha%C5%82d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.wikipedia.org/w/index.php?title=Zwierciad%C5%82o_wody&amp;action=edit&amp;redlink=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pl.wikipedia.org/wiki/Systematyka_gleb" TargetMode="External"/><Relationship Id="rId11" Type="http://schemas.openxmlformats.org/officeDocument/2006/relationships/hyperlink" Target="https://pl.wikipedia.org/wiki/Ochrona_przyrod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iki/Drena%C5%BC_(hydrogeologia)" TargetMode="External"/><Relationship Id="rId10" Type="http://schemas.openxmlformats.org/officeDocument/2006/relationships/hyperlink" Target="https://pl.wikipedia.org/wiki/G%C3%B3rnictwo" TargetMode="External"/><Relationship Id="rId19" Type="http://schemas.openxmlformats.org/officeDocument/2006/relationships/hyperlink" Target="https://pl.wikipedia.org/wiki/Oczyszczanie_%C5%9Bciek%C3%B3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Wody_podziemne" TargetMode="External"/><Relationship Id="rId14" Type="http://schemas.openxmlformats.org/officeDocument/2006/relationships/hyperlink" Target="https://pl.wikipedia.org/w/index.php?title=Zasoby_w%C3%B3d&amp;action=edit&amp;redlink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CAAC9-F18C-464B-B423-0ED50FF11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846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MD</cp:lastModifiedBy>
  <cp:revision>18</cp:revision>
  <cp:lastPrinted>2020-08-03T12:32:00Z</cp:lastPrinted>
  <dcterms:created xsi:type="dcterms:W3CDTF">2020-06-17T11:55:00Z</dcterms:created>
  <dcterms:modified xsi:type="dcterms:W3CDTF">2020-11-22T20:31:00Z</dcterms:modified>
</cp:coreProperties>
</file>