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E4" w:rsidRPr="00C80BE4" w:rsidRDefault="00C80BE4" w:rsidP="00C80BE4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C80BE4">
        <w:rPr>
          <w:rFonts w:ascii="Arial" w:hAnsi="Arial" w:cs="Arial"/>
          <w:b/>
          <w:sz w:val="28"/>
          <w:szCs w:val="28"/>
        </w:rPr>
        <w:t>BHP W BRANŻY EKONOMIECZNEJ</w:t>
      </w:r>
    </w:p>
    <w:p w:rsidR="00C80BE4" w:rsidRDefault="00C80BE4" w:rsidP="00C80BE4">
      <w:pPr>
        <w:pStyle w:val="NormalnyWeb"/>
        <w:jc w:val="both"/>
        <w:rPr>
          <w:rFonts w:ascii="Tahoma" w:hAnsi="Tahoma" w:cs="Tahoma"/>
          <w:sz w:val="21"/>
          <w:szCs w:val="21"/>
        </w:rPr>
      </w:pPr>
    </w:p>
    <w:p w:rsidR="00C80BE4" w:rsidRDefault="00C80BE4" w:rsidP="00C80BE4">
      <w:pPr>
        <w:pStyle w:val="NormalnyWeb"/>
        <w:jc w:val="both"/>
      </w:pPr>
      <w:r>
        <w:t>POJĘCIE BEZPIECZEŃSTWA I HIGIENY</w:t>
      </w:r>
      <w:bookmarkStart w:id="0" w:name="_GoBack"/>
      <w:bookmarkEnd w:id="0"/>
      <w:r>
        <w:t xml:space="preserve"> PRACY</w:t>
      </w:r>
    </w:p>
    <w:p w:rsidR="00C80BE4" w:rsidRDefault="00C80BE4" w:rsidP="00C80BE4">
      <w:pPr>
        <w:pStyle w:val="NormalnyWeb"/>
        <w:jc w:val="both"/>
        <w:rPr>
          <w:rFonts w:ascii="Tahoma" w:hAnsi="Tahoma" w:cs="Tahoma"/>
          <w:sz w:val="21"/>
          <w:szCs w:val="21"/>
        </w:rPr>
      </w:pPr>
    </w:p>
    <w:p w:rsidR="00C80BE4" w:rsidRDefault="00C80BE4" w:rsidP="00C80BE4">
      <w:pPr>
        <w:pStyle w:val="NormalnyWeb"/>
        <w:jc w:val="both"/>
      </w:pPr>
      <w:r>
        <w:rPr>
          <w:rFonts w:ascii="Tahoma" w:hAnsi="Tahoma" w:cs="Tahoma"/>
          <w:sz w:val="21"/>
          <w:szCs w:val="21"/>
        </w:rPr>
        <w:t xml:space="preserve">Nie ma w polskim prawie, w żadnym przepisie normatywnej definicji bezpieczeństwa i higieny pracy.  Jedynym miejsce, gdzie taką definicję znajdziemy jest </w:t>
      </w:r>
      <w:r>
        <w:rPr>
          <w:rStyle w:val="Pogrubienie"/>
          <w:rFonts w:ascii="Tahoma" w:hAnsi="Tahoma" w:cs="Tahoma"/>
          <w:sz w:val="21"/>
          <w:szCs w:val="21"/>
        </w:rPr>
        <w:t>norma PN-N-1801:2004</w:t>
      </w:r>
      <w:r>
        <w:rPr>
          <w:rFonts w:ascii="Tahoma" w:hAnsi="Tahoma" w:cs="Tahoma"/>
          <w:sz w:val="21"/>
          <w:szCs w:val="21"/>
        </w:rPr>
        <w:t>, ale zgodnie z ustawą o normalizacji stosowanie Polskich Norm jest dobrowolne.</w:t>
      </w:r>
    </w:p>
    <w:p w:rsidR="00C80BE4" w:rsidRDefault="00C80BE4" w:rsidP="00C80BE4">
      <w:pPr>
        <w:pStyle w:val="NormalnyWeb"/>
        <w:jc w:val="both"/>
      </w:pPr>
      <w:r>
        <w:rPr>
          <w:rFonts w:ascii="Tahoma" w:hAnsi="Tahoma" w:cs="Tahoma"/>
          <w:sz w:val="21"/>
          <w:szCs w:val="21"/>
        </w:rPr>
        <w:t xml:space="preserve">Zgodnie z definicją wyrażoną w powyższej normie, </w:t>
      </w:r>
      <w:r>
        <w:rPr>
          <w:rStyle w:val="Pogrubienie"/>
          <w:rFonts w:ascii="Tahoma" w:hAnsi="Tahoma" w:cs="Tahoma"/>
          <w:sz w:val="21"/>
          <w:szCs w:val="21"/>
        </w:rPr>
        <w:t>bhp to</w:t>
      </w:r>
      <w:r>
        <w:rPr>
          <w:rFonts w:ascii="Tahoma" w:hAnsi="Tahoma" w:cs="Tahoma"/>
          <w:sz w:val="21"/>
          <w:szCs w:val="21"/>
        </w:rPr>
        <w:t xml:space="preserve">: stan warunków i organizacji pracy oraz </w:t>
      </w:r>
      <w:proofErr w:type="spellStart"/>
      <w:r>
        <w:rPr>
          <w:rFonts w:ascii="Tahoma" w:hAnsi="Tahoma" w:cs="Tahoma"/>
          <w:sz w:val="21"/>
          <w:szCs w:val="21"/>
        </w:rPr>
        <w:t>zachowań</w:t>
      </w:r>
      <w:proofErr w:type="spellEnd"/>
      <w:r>
        <w:rPr>
          <w:rFonts w:ascii="Tahoma" w:hAnsi="Tahoma" w:cs="Tahoma"/>
          <w:sz w:val="21"/>
          <w:szCs w:val="21"/>
        </w:rPr>
        <w:t xml:space="preserve"> pracowników zapewniający wymagany poziom ochrony zdrowia i życia przed zagrożeniami występującymi w środowisku pracy.</w:t>
      </w:r>
    </w:p>
    <w:p w:rsidR="00C80BE4" w:rsidRDefault="00C80BE4" w:rsidP="00C80BE4">
      <w:pPr>
        <w:pStyle w:val="NormalnyWeb"/>
        <w:jc w:val="both"/>
      </w:pPr>
      <w:r>
        <w:rPr>
          <w:rFonts w:ascii="Tahoma" w:hAnsi="Tahoma" w:cs="Tahoma"/>
          <w:sz w:val="21"/>
          <w:szCs w:val="21"/>
        </w:rPr>
        <w:t xml:space="preserve">Inną definicję znajdziemy na stronie </w:t>
      </w:r>
      <w:r>
        <w:rPr>
          <w:rStyle w:val="Pogrubienie"/>
          <w:rFonts w:ascii="Tahoma" w:hAnsi="Tahoma" w:cs="Tahoma"/>
          <w:sz w:val="21"/>
          <w:szCs w:val="21"/>
        </w:rPr>
        <w:t>Centralnego Instytutu Ochrony Pracy:</w:t>
      </w:r>
    </w:p>
    <w:p w:rsidR="00C80BE4" w:rsidRDefault="00C80BE4" w:rsidP="00C80BE4">
      <w:pPr>
        <w:pStyle w:val="NormalnyWeb"/>
        <w:jc w:val="both"/>
      </w:pPr>
      <w:r>
        <w:rPr>
          <w:rStyle w:val="Pogrubienie"/>
          <w:rFonts w:ascii="Tahoma" w:hAnsi="Tahoma" w:cs="Tahoma"/>
          <w:sz w:val="21"/>
          <w:szCs w:val="21"/>
        </w:rPr>
        <w:t>BEZPIECZEŃSTWO I HIGIENA PRACY –</w:t>
      </w:r>
      <w:r>
        <w:rPr>
          <w:rFonts w:ascii="Tahoma" w:hAnsi="Tahoma" w:cs="Tahoma"/>
          <w:sz w:val="21"/>
          <w:szCs w:val="21"/>
        </w:rPr>
        <w:t xml:space="preserve"> ogół norm prawnych oraz środków badawczych, organizacyjnych i technicznych mających na celu stworzenie pracownikowi takich warunków pracy, aby mógł on wykonywać pracę w sposób produktywny, bez narażania go na nieuzasadnione ryzyko wypadku lub choroby zawodowej oraz nadmierne obciążenie fizyczne i psychiczne.</w:t>
      </w:r>
    </w:p>
    <w:p w:rsidR="00C80BE4" w:rsidRDefault="00C80BE4" w:rsidP="00C80BE4">
      <w:pPr>
        <w:pStyle w:val="NormalnyWeb"/>
        <w:jc w:val="both"/>
      </w:pPr>
      <w:r>
        <w:rPr>
          <w:rFonts w:ascii="Tahoma" w:hAnsi="Tahoma" w:cs="Tahoma"/>
          <w:sz w:val="21"/>
          <w:szCs w:val="21"/>
        </w:rPr>
        <w:t>Wymagania w zakresie bezpieczeństwa, higieny i ergonomii pracy zawarte są generalnie w przepisach bezpieczeństwa i higieny pracy. Ścisłe określenie tych przepisów jest istotne nie tylko z punktu widzenia zakresu obowiązków ciążących na stronach stosunku pracy, ale także ze względu na dopuszczalność regulacji uchybień przez inspektora pracy w drodze decyzji administracyjnej, jak również odpowiedzialności za naruszenie przepisów bhp, przewidzianej w art. 283 § 1 K.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p.</w:t>
      </w:r>
    </w:p>
    <w:p w:rsidR="00C80BE4" w:rsidRDefault="00C80BE4" w:rsidP="00C80BE4">
      <w:pPr>
        <w:pStyle w:val="NormalnyWeb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strukturze p</w:t>
      </w:r>
      <w:r>
        <w:rPr>
          <w:rFonts w:ascii="Tahoma" w:hAnsi="Tahoma" w:cs="Tahoma"/>
          <w:sz w:val="21"/>
          <w:szCs w:val="21"/>
        </w:rPr>
        <w:t>rzepisów bhp wymienić należy: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rt. 66 ust. 1 Konstytucji RP,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art. 15 K. p.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dział X K.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p. oraz jego przepisy wykonawcz</w:t>
      </w:r>
      <w:r>
        <w:rPr>
          <w:rFonts w:ascii="Tahoma" w:hAnsi="Tahoma" w:cs="Tahoma"/>
          <w:sz w:val="21"/>
          <w:szCs w:val="21"/>
        </w:rPr>
        <w:t>e kodeksowe i przed kodeksowe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ar</w:t>
      </w:r>
      <w:r>
        <w:rPr>
          <w:rFonts w:ascii="Tahoma" w:hAnsi="Tahoma" w:cs="Tahoma"/>
          <w:sz w:val="21"/>
          <w:szCs w:val="21"/>
        </w:rPr>
        <w:t>t. 2983 § 2 K. p.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art. 304–3044 K. p.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 w:rsidRPr="00C80BE4">
        <w:rPr>
          <w:rFonts w:ascii="Tahoma" w:hAnsi="Tahoma" w:cs="Tahoma"/>
          <w:sz w:val="21"/>
          <w:szCs w:val="21"/>
        </w:rPr>
        <w:t>ustawy szczególne w rozumieniu art. 5 K.</w:t>
      </w:r>
      <w:r>
        <w:rPr>
          <w:rFonts w:ascii="Tahoma" w:hAnsi="Tahoma" w:cs="Tahoma"/>
          <w:sz w:val="21"/>
          <w:szCs w:val="21"/>
        </w:rPr>
        <w:t xml:space="preserve"> </w:t>
      </w:r>
      <w:r w:rsidRPr="00C80BE4">
        <w:rPr>
          <w:rFonts w:ascii="Tahoma" w:hAnsi="Tahoma" w:cs="Tahoma"/>
          <w:sz w:val="21"/>
          <w:szCs w:val="21"/>
        </w:rPr>
        <w:t>p. zawierające postanowienia bhp i przep</w:t>
      </w:r>
      <w:r w:rsidRPr="00C80BE4">
        <w:rPr>
          <w:rFonts w:ascii="Tahoma" w:hAnsi="Tahoma" w:cs="Tahoma"/>
          <w:sz w:val="21"/>
          <w:szCs w:val="21"/>
        </w:rPr>
        <w:t>isy wykonawcze do tych ustaw,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ustawy odrębne zawierające postanowienia o charakterze bezpieczeństwa i higieny pracy, pod warunkiem że nie zostały objęte nadzorem i kontr</w:t>
      </w:r>
      <w:r>
        <w:rPr>
          <w:rFonts w:ascii="Tahoma" w:hAnsi="Tahoma" w:cs="Tahoma"/>
          <w:sz w:val="21"/>
          <w:szCs w:val="21"/>
        </w:rPr>
        <w:t>olą specjalistycznego organu,</w:t>
      </w:r>
    </w:p>
    <w:p w:rsidR="00C80BE4" w:rsidRP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postanowienia o charakterze bezpieczeństwa i higieny pracy zawarte w układzie zbiorow</w:t>
      </w:r>
      <w:r>
        <w:rPr>
          <w:rFonts w:ascii="Tahoma" w:hAnsi="Tahoma" w:cs="Tahoma"/>
          <w:sz w:val="21"/>
          <w:szCs w:val="21"/>
        </w:rPr>
        <w:t>ym pracy i regulaminie pracy,</w:t>
      </w:r>
    </w:p>
    <w:p w:rsidR="00C80BE4" w:rsidRDefault="00C80BE4" w:rsidP="00C80BE4">
      <w:pPr>
        <w:pStyle w:val="NormalnyWeb"/>
        <w:numPr>
          <w:ilvl w:val="0"/>
          <w:numId w:val="1"/>
        </w:numPr>
        <w:jc w:val="both"/>
      </w:pPr>
      <w:r>
        <w:rPr>
          <w:rFonts w:ascii="Tahoma" w:hAnsi="Tahoma" w:cs="Tahoma"/>
          <w:sz w:val="21"/>
          <w:szCs w:val="21"/>
        </w:rPr>
        <w:t>postanowienia o charakterze bezpieczeństwa i higieny pracy zawarte w porozumieniu lub regulaminie telepracy, jeżeli nie stanowią one części składowej regulaminu pracy.</w:t>
      </w:r>
    </w:p>
    <w:p w:rsidR="00BF644B" w:rsidRDefault="00BF644B"/>
    <w:sectPr w:rsidR="00BF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4DAC"/>
    <w:multiLevelType w:val="hybridMultilevel"/>
    <w:tmpl w:val="267E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4"/>
    <w:rsid w:val="00BF644B"/>
    <w:rsid w:val="00C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5AD9-F8BA-418C-ACC2-5708C890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i Andrzej</dc:creator>
  <cp:keywords/>
  <dc:description/>
  <cp:lastModifiedBy>Dominika i Andrzej</cp:lastModifiedBy>
  <cp:revision>1</cp:revision>
  <dcterms:created xsi:type="dcterms:W3CDTF">2021-01-24T07:48:00Z</dcterms:created>
  <dcterms:modified xsi:type="dcterms:W3CDTF">2021-01-24T07:57:00Z</dcterms:modified>
</cp:coreProperties>
</file>