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5" w:type="dxa"/>
        <w:tblCellMar>
          <w:left w:w="0" w:type="dxa"/>
          <w:right w:w="0" w:type="dxa"/>
        </w:tblCellMar>
        <w:tblLook w:val="04A0"/>
      </w:tblPr>
      <w:tblGrid>
        <w:gridCol w:w="4755"/>
      </w:tblGrid>
      <w:tr w:rsidR="00775F02" w:rsidRPr="00775F02" w:rsidTr="00775F02">
        <w:tc>
          <w:tcPr>
            <w:tcW w:w="0" w:type="auto"/>
            <w:tcMar>
              <w:top w:w="45" w:type="dxa"/>
              <w:left w:w="45" w:type="dxa"/>
              <w:bottom w:w="45" w:type="dxa"/>
              <w:right w:w="45" w:type="dxa"/>
            </w:tcMar>
            <w:vAlign w:val="center"/>
            <w:hideMark/>
          </w:tcPr>
          <w:p w:rsidR="00775F02" w:rsidRPr="00775F02" w:rsidRDefault="00775F02" w:rsidP="00775F02">
            <w:pPr>
              <w:spacing w:after="0" w:line="240" w:lineRule="auto"/>
              <w:rPr>
                <w:rFonts w:ascii="Arial" w:eastAsia="Times New Roman" w:hAnsi="Arial" w:cs="Arial"/>
                <w:b/>
                <w:spacing w:val="8"/>
                <w:sz w:val="24"/>
                <w:szCs w:val="24"/>
                <w:lang w:eastAsia="pl-PL"/>
              </w:rPr>
            </w:pPr>
          </w:p>
        </w:tc>
      </w:tr>
    </w:tbl>
    <w:p w:rsidR="00775F02" w:rsidRDefault="00775F02" w:rsidP="00775F02">
      <w:pPr>
        <w:shd w:val="clear" w:color="auto" w:fill="FFFFFF"/>
        <w:spacing w:after="0" w:line="210" w:lineRule="atLeast"/>
        <w:jc w:val="both"/>
        <w:rPr>
          <w:rFonts w:ascii="Arial" w:eastAsia="Times New Roman" w:hAnsi="Arial" w:cs="Arial"/>
          <w:b/>
          <w:color w:val="000000"/>
          <w:sz w:val="24"/>
          <w:szCs w:val="24"/>
          <w:lang w:eastAsia="pl-PL"/>
        </w:rPr>
      </w:pPr>
      <w:r w:rsidRPr="00775F02">
        <w:rPr>
          <w:rFonts w:ascii="Arial" w:eastAsia="Times New Roman" w:hAnsi="Arial" w:cs="Arial"/>
          <w:b/>
          <w:color w:val="000000"/>
          <w:sz w:val="24"/>
          <w:szCs w:val="24"/>
          <w:lang w:eastAsia="pl-PL"/>
        </w:rPr>
        <w:t xml:space="preserve"> I BHP Techniczne bezpieczeństwo pracy </w:t>
      </w:r>
    </w:p>
    <w:p w:rsidR="00C27321" w:rsidRDefault="00C27321" w:rsidP="00775F02">
      <w:pPr>
        <w:shd w:val="clear" w:color="auto" w:fill="FFFFFF"/>
        <w:spacing w:after="0" w:line="210" w:lineRule="atLeast"/>
        <w:jc w:val="both"/>
        <w:rPr>
          <w:rFonts w:ascii="Arial" w:eastAsia="Times New Roman" w:hAnsi="Arial" w:cs="Arial"/>
          <w:b/>
          <w:color w:val="000000"/>
          <w:sz w:val="24"/>
          <w:szCs w:val="24"/>
          <w:lang w:eastAsia="pl-PL"/>
        </w:rPr>
      </w:pPr>
    </w:p>
    <w:p w:rsidR="00C27321" w:rsidRPr="00290935" w:rsidRDefault="00C27321" w:rsidP="00C27321">
      <w:pPr>
        <w:shd w:val="clear" w:color="auto" w:fill="FFFFFF"/>
        <w:spacing w:after="0" w:line="210" w:lineRule="atLeast"/>
        <w:rPr>
          <w:rFonts w:ascii="Arial" w:eastAsia="Times New Roman" w:hAnsi="Arial" w:cs="Arial"/>
          <w:color w:val="000000"/>
          <w:lang w:eastAsia="pl-PL"/>
        </w:rPr>
      </w:pPr>
      <w:r>
        <w:rPr>
          <w:rFonts w:ascii="Tahoma" w:hAnsi="Tahoma" w:cs="Tahoma"/>
          <w:color w:val="FFFFFF"/>
          <w:sz w:val="21"/>
          <w:szCs w:val="21"/>
          <w:shd w:val="clear" w:color="auto" w:fill="3178B6"/>
        </w:rPr>
        <w:t>Wymagania dotyczące organizacji stanowiska pracy</w:t>
      </w:r>
    </w:p>
    <w:p w:rsidR="00C27321" w:rsidRDefault="00C27321" w:rsidP="00C27321">
      <w:pPr>
        <w:shd w:val="clear" w:color="auto" w:fill="FFFFFF"/>
        <w:spacing w:after="0" w:line="210" w:lineRule="atLeast"/>
        <w:jc w:val="both"/>
        <w:rPr>
          <w:rFonts w:ascii="Arial" w:eastAsia="Times New Roman" w:hAnsi="Arial" w:cs="Arial"/>
          <w:color w:val="000000"/>
          <w:lang w:eastAsia="pl-PL"/>
        </w:rPr>
      </w:pPr>
      <w:r w:rsidRPr="00290935">
        <w:rPr>
          <w:rFonts w:ascii="Arial" w:eastAsia="Times New Roman" w:hAnsi="Arial" w:cs="Arial"/>
          <w:color w:val="000000"/>
          <w:lang w:eastAsia="pl-PL"/>
        </w:rPr>
        <w:t>Stanowisko pracy powinno mieć dostateczną powierzchnię umożliwiającą swobodne wykonywanie przez pracownika czynności związanych z obróbką plastyczną metali. Na stanowisku powinno być miejsce na maszynę wraz z jej wyposażeniem i stołem warsztatowym oraz wolną przestrzenią zapewniającą pracownikowi swobodę ruchu niezbędną do wykonania powierzonego zadania w sposób bezpieczny i z uwzględnieniem wymagań ergonomii. Na stanowisku powinno być przewidziane miejsce na składowanie półfabrykatów i gotowych wyrobów, itp.. W przypadku instalowania maszyn blisko siebie należy zachować odległości bezpieczeństwa pomiędzy nimi tak, aby nie ograniczać swobody ruchów pracownika. Przejścia między maszynami, a innymi urządzeniami lub ścianami przeznaczone tylko do obsługi tych urządzeń powinny być szerokość co najmniej 0,75 m; jeżeli w przejściach tych odbywa się ruch dwukierunkowy, szerokość ich powinna wynosić co najmniej 1 m. Ponadto pomiędzy tymi maszynami powinny być zainstalowane osłony (np.: ekrany zamocowane do maszyn lub wolno stojące) chroniące innych pracowników przed wyrzucanymi uszkodzonymi elementami (przedmiotami lub narzędziami) oraz płynami chłodniczymi. Wysokość stanowiska pracy na całej długości nie powinna być mniejsza niż 2m. Jeżeli wysokość ta nie może być spełniona (np.: ze względów konstrukcyjnych maszyny i innych urządzeń technicznych) dopuszcza się zmniejszenie jej do 1,8 m przy odpowiednim zabezpieczeniu i oznakowaniu znakami bezpieczeństwa. - wg rozporządzenia Ministra Pracy i Polityki Socjalnej w sprawie ogólnych przepisów bezpieczeństwa i higieny pracy (</w:t>
      </w:r>
      <w:proofErr w:type="spellStart"/>
      <w:r w:rsidRPr="00290935">
        <w:rPr>
          <w:rFonts w:ascii="Arial" w:eastAsia="Times New Roman" w:hAnsi="Arial" w:cs="Arial"/>
          <w:color w:val="000000"/>
          <w:lang w:eastAsia="pl-PL"/>
        </w:rPr>
        <w:t>t.j</w:t>
      </w:r>
      <w:proofErr w:type="spellEnd"/>
      <w:r w:rsidRPr="00290935">
        <w:rPr>
          <w:rFonts w:ascii="Arial" w:eastAsia="Times New Roman" w:hAnsi="Arial" w:cs="Arial"/>
          <w:color w:val="000000"/>
          <w:lang w:eastAsia="pl-PL"/>
        </w:rPr>
        <w:t xml:space="preserve">. Dz. U. 2003 nr 169, poz.1650) z </w:t>
      </w:r>
      <w:proofErr w:type="spellStart"/>
      <w:r w:rsidRPr="00290935">
        <w:rPr>
          <w:rFonts w:ascii="Arial" w:eastAsia="Times New Roman" w:hAnsi="Arial" w:cs="Arial"/>
          <w:color w:val="000000"/>
          <w:lang w:eastAsia="pl-PL"/>
        </w:rPr>
        <w:t>późn</w:t>
      </w:r>
      <w:proofErr w:type="spellEnd"/>
      <w:r w:rsidRPr="00290935">
        <w:rPr>
          <w:rFonts w:ascii="Arial" w:eastAsia="Times New Roman" w:hAnsi="Arial" w:cs="Arial"/>
          <w:color w:val="000000"/>
          <w:lang w:eastAsia="pl-PL"/>
        </w:rPr>
        <w:t>. zm.</w:t>
      </w:r>
    </w:p>
    <w:p w:rsidR="00C27321" w:rsidRDefault="00C27321" w:rsidP="00C27321">
      <w:pPr>
        <w:shd w:val="clear" w:color="auto" w:fill="FFFFFF"/>
        <w:spacing w:after="0" w:line="210" w:lineRule="atLeast"/>
        <w:jc w:val="both"/>
        <w:rPr>
          <w:rFonts w:ascii="Arial" w:eastAsia="Times New Roman" w:hAnsi="Arial" w:cs="Arial"/>
          <w:color w:val="000000"/>
          <w:lang w:eastAsia="pl-PL"/>
        </w:rPr>
      </w:pPr>
      <w:r w:rsidRPr="00290935">
        <w:rPr>
          <w:rFonts w:ascii="Arial" w:eastAsia="Times New Roman" w:hAnsi="Arial" w:cs="Arial"/>
          <w:color w:val="000000"/>
          <w:lang w:eastAsia="pl-PL"/>
        </w:rPr>
        <w:br/>
        <w:t>Wyznaczenie miejsca składowania narzędzi, półfabrykatów i gotowych wyrobów w dużej mierze zależy od rodzaju realizowanego procesu (np. produkcji seryjnej lub jednostkowej). Przy produkcji seryjnej wskazane jest ustawienie pojemników na półwyroby i wyroby gotowe bliżej obrabiarki, a szafkę narzędziową w pewnym oddaleniu. Uzasadnione jest tym, że przy produkcji masowej obsługujący wybiera przed rozpoczęciem pracy wszystkie niezbędne dla danej operacji narzędzia i rozkłada je na stole. Eliminuje to potrzebę częstego sięgania po narzędzia do szafki.</w:t>
      </w:r>
    </w:p>
    <w:p w:rsidR="00C27321" w:rsidRDefault="00C27321" w:rsidP="00C27321">
      <w:pPr>
        <w:shd w:val="clear" w:color="auto" w:fill="FFFFFF"/>
        <w:spacing w:after="0" w:line="210" w:lineRule="atLeast"/>
        <w:jc w:val="both"/>
        <w:rPr>
          <w:rFonts w:ascii="Arial" w:eastAsia="Times New Roman" w:hAnsi="Arial" w:cs="Arial"/>
          <w:color w:val="000000"/>
          <w:lang w:eastAsia="pl-PL"/>
        </w:rPr>
      </w:pPr>
      <w:r w:rsidRPr="00290935">
        <w:rPr>
          <w:rFonts w:ascii="Arial" w:eastAsia="Times New Roman" w:hAnsi="Arial" w:cs="Arial"/>
          <w:color w:val="000000"/>
          <w:lang w:eastAsia="pl-PL"/>
        </w:rPr>
        <w:br/>
        <w:t>W przypadku, gdy  wykonywanie pracy  nie wymaga stale pozycji stojącej w procesie obróbki skrawaniem metali, na stanowisku pracy należy przewidzieć siedzisko dla pracownika. Natomiast przy wykonywaniu pracy wymagającej stale pozycji stojącej lub chodzenia przy maszynie należy zapewnić pracownikowi możliwość odpoczynku w pobliżu miejsca pracy w pozycji siedzącej.</w:t>
      </w:r>
    </w:p>
    <w:p w:rsidR="00C27321" w:rsidRPr="00290935" w:rsidRDefault="00C27321" w:rsidP="00C27321">
      <w:pPr>
        <w:shd w:val="clear" w:color="auto" w:fill="FFFFFF"/>
        <w:spacing w:after="0" w:line="210" w:lineRule="atLeast"/>
        <w:jc w:val="both"/>
        <w:rPr>
          <w:rFonts w:ascii="Arial" w:eastAsia="Times New Roman" w:hAnsi="Arial" w:cs="Arial"/>
          <w:color w:val="000000"/>
          <w:lang w:eastAsia="pl-PL"/>
        </w:rPr>
      </w:pPr>
      <w:r w:rsidRPr="00290935">
        <w:rPr>
          <w:rFonts w:ascii="Arial" w:eastAsia="Times New Roman" w:hAnsi="Arial" w:cs="Arial"/>
          <w:color w:val="000000"/>
          <w:lang w:eastAsia="pl-PL"/>
        </w:rPr>
        <w:t>Zatrudniając pracowników niepełnosprawnych należy im zapewnić odpowiednie warunki na stanowisku pracy. Stanowisko oraz dojście do niego powinno być dostosowane do potrzeb i możliwości tych osób niepełnosprawnych, wynikających ze zmniejszonej sprawności.</w:t>
      </w:r>
    </w:p>
    <w:p w:rsidR="00C27321" w:rsidRDefault="00C27321" w:rsidP="00C27321">
      <w:pPr>
        <w:rPr>
          <w:rFonts w:ascii="Arial" w:eastAsia="Times New Roman" w:hAnsi="Arial" w:cs="Arial"/>
          <w:color w:val="000000"/>
          <w:shd w:val="clear" w:color="auto" w:fill="FFFFFF"/>
          <w:lang w:eastAsia="pl-PL"/>
        </w:rPr>
      </w:pPr>
      <w:r w:rsidRPr="00290935">
        <w:rPr>
          <w:rFonts w:ascii="Arial" w:eastAsia="Times New Roman" w:hAnsi="Arial" w:cs="Arial"/>
          <w:color w:val="000000"/>
          <w:shd w:val="clear" w:color="auto" w:fill="FFFFFF"/>
          <w:lang w:eastAsia="pl-PL"/>
        </w:rPr>
        <w:t> </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Praca biurowa - </w:t>
      </w:r>
      <w:r w:rsidRPr="00775F02">
        <w:rPr>
          <w:rFonts w:ascii="Arial" w:eastAsia="Times New Roman" w:hAnsi="Arial" w:cs="Arial"/>
          <w:b/>
          <w:bCs/>
          <w:color w:val="000000"/>
          <w:lang w:eastAsia="pl-PL"/>
        </w:rPr>
        <w:t>Organizacja stanowiska pracy</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p>
    <w:p w:rsidR="00775F02" w:rsidRDefault="00775F02" w:rsidP="00775F02">
      <w:pPr>
        <w:shd w:val="clear" w:color="auto" w:fill="FFFFFF"/>
        <w:spacing w:after="0" w:line="210" w:lineRule="atLeast"/>
        <w:jc w:val="both"/>
        <w:rPr>
          <w:rFonts w:ascii="Arial" w:eastAsia="Times New Roman" w:hAnsi="Arial" w:cs="Arial"/>
          <w:b/>
          <w:bCs/>
          <w:color w:val="000000"/>
          <w:lang w:eastAsia="pl-PL"/>
        </w:rPr>
      </w:pPr>
      <w:r w:rsidRPr="00775F02">
        <w:rPr>
          <w:rFonts w:ascii="Arial" w:eastAsia="Times New Roman" w:hAnsi="Arial" w:cs="Arial"/>
          <w:color w:val="000000"/>
          <w:lang w:eastAsia="pl-PL"/>
        </w:rPr>
        <w:t xml:space="preserve">Obecnie terminem „praca biurowa” obejmuje się różnorodne zawody związane z pracą umysłową o różnym stopniu skomplikowania, od prostych rutynowych prac, nie wymagających dużego intelektualnego zaangażowania, do prac twórczych, o dużym stopniu odpowiedzialności. Ten typ pracy dominuje w </w:t>
      </w:r>
      <w:proofErr w:type="spellStart"/>
      <w:r w:rsidRPr="00775F02">
        <w:rPr>
          <w:rFonts w:ascii="Arial" w:eastAsia="Times New Roman" w:hAnsi="Arial" w:cs="Arial"/>
          <w:color w:val="000000"/>
          <w:lang w:eastAsia="pl-PL"/>
        </w:rPr>
        <w:t>w</w:t>
      </w:r>
      <w:proofErr w:type="spellEnd"/>
      <w:r w:rsidRPr="00775F02">
        <w:rPr>
          <w:rFonts w:ascii="Arial" w:eastAsia="Times New Roman" w:hAnsi="Arial" w:cs="Arial"/>
          <w:color w:val="000000"/>
          <w:lang w:eastAsia="pl-PL"/>
        </w:rPr>
        <w:t xml:space="preserve"> bankach, giełdach, firmach ubezpieczeniowych, prawniczych, notarialnych, podatkowych, doradczych, informatycznych,  administracji państwowej itp. Cechą charakterystyczną pracy biurowej jest jej niematerialny produkt, który powstaje w procesie zbierania i przetwarzania informacji. Zbieranie i przetwarzanie informacji jest podstawą różnego typu utworów, decyzji i prognoz.</w:t>
      </w:r>
      <w:r w:rsidRPr="00775F02">
        <w:rPr>
          <w:rFonts w:ascii="Arial" w:eastAsia="Times New Roman" w:hAnsi="Arial" w:cs="Arial"/>
          <w:color w:val="000000"/>
          <w:lang w:eastAsia="pl-PL"/>
        </w:rPr>
        <w:br/>
      </w:r>
      <w:r w:rsidRPr="00775F02">
        <w:rPr>
          <w:rFonts w:ascii="Arial" w:eastAsia="Times New Roman" w:hAnsi="Arial" w:cs="Arial"/>
          <w:color w:val="000000"/>
          <w:lang w:eastAsia="pl-PL"/>
        </w:rPr>
        <w:br/>
      </w:r>
      <w:r w:rsidRPr="00775F02">
        <w:rPr>
          <w:rFonts w:ascii="Arial" w:eastAsia="Times New Roman" w:hAnsi="Arial" w:cs="Arial"/>
          <w:b/>
          <w:bCs/>
          <w:color w:val="000000"/>
          <w:lang w:eastAsia="pl-PL"/>
        </w:rPr>
        <w:t xml:space="preserve">Z ergonomicznego punktu widzenia, wszystkie prace biurowe, niezależnie od ich </w:t>
      </w:r>
      <w:r w:rsidRPr="00775F02">
        <w:rPr>
          <w:rFonts w:ascii="Arial" w:eastAsia="Times New Roman" w:hAnsi="Arial" w:cs="Arial"/>
          <w:b/>
          <w:bCs/>
          <w:color w:val="000000"/>
          <w:lang w:eastAsia="pl-PL"/>
        </w:rPr>
        <w:lastRenderedPageBreak/>
        <w:t>merytorycznych celów, można scharakteryzować jako prace umysłowe, wykonywane w pozycji siedzącej.</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br/>
        <w:t>Pozycja ta daje dobrą stabilizację dla precyzyjnej pracy rąk, skutkuje niewielkim kosztem energetycznym wykonywanych czynności, gdyż nie angażuje dużych grup mięśni. W tym kontekście praca biurowa jest określana jako lekka. Jednak praca ta, zwłaszcza wykonywana w nieodpowiednich warunkach, może stać się źródłem wielu uciążliwości prowadzących do pogorszenia stanu zdrowia i ogólnej kondycji fizycznej lub psychicznej pracownika, a w konsekwencji również znacznego spadku wydajności pracy.</w:t>
      </w:r>
      <w:r w:rsidRPr="00775F02">
        <w:rPr>
          <w:rFonts w:ascii="Arial" w:eastAsia="Times New Roman" w:hAnsi="Arial" w:cs="Arial"/>
          <w:color w:val="000000"/>
          <w:lang w:eastAsia="pl-PL"/>
        </w:rPr>
        <w:br/>
      </w:r>
      <w:r w:rsidRPr="00775F02">
        <w:rPr>
          <w:rFonts w:ascii="Arial" w:eastAsia="Times New Roman" w:hAnsi="Arial" w:cs="Arial"/>
          <w:color w:val="000000"/>
          <w:lang w:eastAsia="pl-PL"/>
        </w:rPr>
        <w:br/>
        <w:t>Podstawowe czynniki uciążliwe, mogące występować na stanowiskach pracy biurowej to:</w:t>
      </w:r>
    </w:p>
    <w:p w:rsidR="00775F02" w:rsidRPr="00775F02" w:rsidRDefault="00775F02" w:rsidP="00775F02">
      <w:pPr>
        <w:numPr>
          <w:ilvl w:val="1"/>
          <w:numId w:val="1"/>
        </w:numPr>
        <w:shd w:val="clear" w:color="auto" w:fill="FFFFFF"/>
        <w:spacing w:after="0" w:line="210" w:lineRule="atLeast"/>
        <w:ind w:left="0"/>
        <w:jc w:val="both"/>
        <w:rPr>
          <w:rFonts w:ascii="Arial" w:eastAsia="Times New Roman" w:hAnsi="Arial" w:cs="Arial"/>
          <w:color w:val="000000"/>
          <w:lang w:eastAsia="pl-PL"/>
        </w:rPr>
      </w:pPr>
      <w:r w:rsidRPr="00775F02">
        <w:rPr>
          <w:rFonts w:ascii="Arial" w:eastAsia="Times New Roman" w:hAnsi="Arial" w:cs="Arial"/>
          <w:b/>
          <w:bCs/>
          <w:color w:val="000000"/>
          <w:lang w:eastAsia="pl-PL"/>
        </w:rPr>
        <w:t>obciążenia mięśniowo-szkieletowe</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Pozycja siedząca utrzymywana długotrwale podczas pracy może stać się uciążliwa. Konsekwencją unieruchomienia jest niekorzystne obciążenie kręgosłupa (wzrost ciśnienia krążków), statyczne obciążenie mięśni tułowia i pleców, które sprzyja tworzeniu się nieprawidłowych krzywizn kręgosłupa. Zaburzenia krążenia w obrębie ud mogą wynikać ze zbyt wysokiego siedziska i nieprawidłowo ukształtowanej krawędzi płyty siedziska. Jak podaje wiele źródeł literaturowych, dolegliwości układu mięśniowo-szkieletowego u osób wykonujących prace w pozycji siedzącej obejmują ok. 35% tej populacji pracowników.</w:t>
      </w:r>
      <w:r w:rsidRPr="00775F02">
        <w:rPr>
          <w:rFonts w:ascii="Arial" w:eastAsia="Times New Roman" w:hAnsi="Arial" w:cs="Arial"/>
          <w:color w:val="000000"/>
          <w:lang w:eastAsia="pl-PL"/>
        </w:rPr>
        <w:br/>
        <w:t>Obciążenie statyczne może wynikać z utrzymywania jednej pozycji, bez możliwości jej zmiany na inną, przez 7</w:t>
      </w:r>
      <w:r>
        <w:rPr>
          <w:rFonts w:ascii="Arial" w:eastAsia="Times New Roman" w:hAnsi="Arial" w:cs="Arial"/>
          <w:color w:val="000000"/>
          <w:lang w:eastAsia="pl-PL"/>
        </w:rPr>
        <w:t xml:space="preserve">0% czasu pracy. </w:t>
      </w:r>
      <w:r w:rsidRPr="00775F02">
        <w:rPr>
          <w:rFonts w:ascii="Arial" w:eastAsia="Times New Roman" w:hAnsi="Arial" w:cs="Arial"/>
          <w:color w:val="000000"/>
          <w:lang w:eastAsia="pl-PL"/>
        </w:rPr>
        <w:t>Brak aktywności fizycznej powoduje spowolnienie procesów fizjologicznych. Wśród nich spowolnienie krążenia, spłycenie oddechu może być przyczyną niedotlenienia, przejawiającego się znużeniem, zmniejszeniem wydolności fizycznej i umysłowej.</w:t>
      </w:r>
    </w:p>
    <w:p w:rsidR="00775F02" w:rsidRPr="00775F02" w:rsidRDefault="00775F02" w:rsidP="00775F02">
      <w:pPr>
        <w:numPr>
          <w:ilvl w:val="1"/>
          <w:numId w:val="2"/>
        </w:numPr>
        <w:shd w:val="clear" w:color="auto" w:fill="FFFFFF"/>
        <w:spacing w:after="0" w:line="210" w:lineRule="atLeast"/>
        <w:ind w:left="0"/>
        <w:jc w:val="both"/>
        <w:rPr>
          <w:rFonts w:ascii="Arial" w:eastAsia="Times New Roman" w:hAnsi="Arial" w:cs="Arial"/>
          <w:color w:val="000000"/>
          <w:lang w:eastAsia="pl-PL"/>
        </w:rPr>
      </w:pPr>
      <w:r w:rsidRPr="00775F02">
        <w:rPr>
          <w:rFonts w:ascii="Arial" w:eastAsia="Times New Roman" w:hAnsi="Arial" w:cs="Arial"/>
          <w:b/>
          <w:bCs/>
          <w:color w:val="000000"/>
          <w:lang w:eastAsia="pl-PL"/>
        </w:rPr>
        <w:t>stres</w:t>
      </w:r>
      <w:r w:rsidRPr="00775F02">
        <w:rPr>
          <w:rFonts w:ascii="Arial" w:eastAsia="Times New Roman" w:hAnsi="Arial" w:cs="Arial"/>
          <w:color w:val="000000"/>
          <w:lang w:eastAsia="pl-PL"/>
        </w:rPr>
        <w:br/>
        <w:t xml:space="preserve">Praca rutynowa jest </w:t>
      </w:r>
      <w:proofErr w:type="spellStart"/>
      <w:r w:rsidRPr="00775F02">
        <w:rPr>
          <w:rFonts w:ascii="Arial" w:eastAsia="Times New Roman" w:hAnsi="Arial" w:cs="Arial"/>
          <w:color w:val="000000"/>
          <w:lang w:eastAsia="pl-PL"/>
        </w:rPr>
        <w:t>częśto</w:t>
      </w:r>
      <w:proofErr w:type="spellEnd"/>
      <w:r w:rsidRPr="00775F02">
        <w:rPr>
          <w:rFonts w:ascii="Arial" w:eastAsia="Times New Roman" w:hAnsi="Arial" w:cs="Arial"/>
          <w:color w:val="000000"/>
          <w:lang w:eastAsia="pl-PL"/>
        </w:rPr>
        <w:t xml:space="preserve"> monotonna, co powoduje znużenie, dużą ilość popełnianych błędów, brak zaangażowania w pracę. Z kolei intensywnej pracy umysłowej, wykonywanej często pod presją czasu i w warunkach napięć między pracownikami i pracodawcami towarzyszy stres, powodując zmęczenie, bóle głowy, frustracje, wypalenie.</w:t>
      </w:r>
    </w:p>
    <w:p w:rsidR="00775F02" w:rsidRPr="00775F02" w:rsidRDefault="00775F02" w:rsidP="00775F02">
      <w:pPr>
        <w:numPr>
          <w:ilvl w:val="1"/>
          <w:numId w:val="3"/>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b/>
          <w:bCs/>
          <w:color w:val="000000"/>
          <w:lang w:eastAsia="pl-PL"/>
        </w:rPr>
        <w:t>niewłaściwe oświetlenie</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Intensywna praca wzrokowa w nieodpowiednich warunkach oświetlenia może powodować lub pogłębiać zmęczenie.</w:t>
      </w:r>
    </w:p>
    <w:p w:rsidR="00775F02" w:rsidRPr="00775F02" w:rsidRDefault="00775F02" w:rsidP="00775F02">
      <w:pPr>
        <w:numPr>
          <w:ilvl w:val="1"/>
          <w:numId w:val="4"/>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b/>
          <w:bCs/>
          <w:color w:val="000000"/>
          <w:lang w:eastAsia="pl-PL"/>
        </w:rPr>
        <w:t>hałas</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Hałas w pomieszczeniach pracy biurowej emitowany przez kserokopiarki, telefony, faksy, najczęściej nie występuje w natężeniach, które powodowałoby uszkodzenia narządu słuchu, ma charakter przeszkadzający.</w:t>
      </w:r>
    </w:p>
    <w:p w:rsidR="00775F02" w:rsidRPr="00775F02" w:rsidRDefault="00775F02" w:rsidP="00775F02">
      <w:pPr>
        <w:numPr>
          <w:ilvl w:val="1"/>
          <w:numId w:val="5"/>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szkodliwe substancje chemiczne</w:t>
      </w:r>
    </w:p>
    <w:p w:rsidR="00775F02" w:rsidRPr="00775F02" w:rsidRDefault="00775F02" w:rsidP="00775F02">
      <w:pPr>
        <w:numPr>
          <w:ilvl w:val="1"/>
          <w:numId w:val="6"/>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nieodpowiednia wentylacja</w:t>
      </w:r>
    </w:p>
    <w:p w:rsidR="00775F02" w:rsidRPr="00775F02" w:rsidRDefault="00775F02" w:rsidP="00775F02">
      <w:pPr>
        <w:numPr>
          <w:ilvl w:val="1"/>
          <w:numId w:val="7"/>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obciążenie termiczne</w:t>
      </w:r>
    </w:p>
    <w:p w:rsidR="00775F02" w:rsidRDefault="00775F02" w:rsidP="00775F02">
      <w:pPr>
        <w:shd w:val="clear" w:color="auto" w:fill="FFFFFF"/>
        <w:spacing w:after="0" w:line="210" w:lineRule="atLeast"/>
        <w:jc w:val="both"/>
        <w:rPr>
          <w:rFonts w:ascii="Arial" w:eastAsia="Times New Roman" w:hAnsi="Arial" w:cs="Arial"/>
          <w:b/>
          <w:bCs/>
          <w:color w:val="000000"/>
          <w:lang w:eastAsia="pl-PL"/>
        </w:rPr>
      </w:pPr>
      <w:r w:rsidRPr="00775F02">
        <w:rPr>
          <w:rFonts w:ascii="Arial" w:eastAsia="Times New Roman" w:hAnsi="Arial" w:cs="Arial"/>
          <w:color w:val="000000"/>
          <w:lang w:eastAsia="pl-PL"/>
        </w:rPr>
        <w:br/>
      </w:r>
      <w:r w:rsidRPr="00775F02">
        <w:rPr>
          <w:rFonts w:ascii="Arial" w:eastAsia="Times New Roman" w:hAnsi="Arial" w:cs="Arial"/>
          <w:b/>
          <w:bCs/>
          <w:color w:val="000000"/>
          <w:lang w:eastAsia="pl-PL"/>
        </w:rPr>
        <w:t>Aby uniknąć wymienionych uciążliwości lub przynajmniej ograniczyć zakres ich oddziaływania na pracowników warto stosować podstawowe zasady oceny i kształtowania  warunków pracy w biurze</w:t>
      </w:r>
      <w:r>
        <w:rPr>
          <w:rFonts w:ascii="Arial" w:eastAsia="Times New Roman" w:hAnsi="Arial" w:cs="Arial"/>
          <w:b/>
          <w:bCs/>
          <w:color w:val="000000"/>
          <w:lang w:eastAsia="pl-PL"/>
        </w:rPr>
        <w:t>.</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br/>
        <w:t>Jednym z ważnych elementów działań zmierzających do oceny ryzyka zawodowego są systematyczne przeglądy warunków pracy. Polecanymi narzędziami do analizy i oceny warunków pracy biurowej są listy kontrolne,  uwzględniające wymagania wymienionych wyżej uregulowań prawnych i n</w:t>
      </w:r>
      <w:r>
        <w:rPr>
          <w:rFonts w:ascii="Arial" w:eastAsia="Times New Roman" w:hAnsi="Arial" w:cs="Arial"/>
          <w:color w:val="000000"/>
          <w:lang w:eastAsia="pl-PL"/>
        </w:rPr>
        <w:t>ormalizacyjnych z tego zakresu.</w:t>
      </w:r>
      <w:r w:rsidRPr="00775F02">
        <w:rPr>
          <w:rFonts w:ascii="Arial" w:eastAsia="Times New Roman" w:hAnsi="Arial" w:cs="Arial"/>
          <w:color w:val="000000"/>
          <w:lang w:eastAsia="pl-PL"/>
        </w:rPr>
        <w:br/>
        <w:t>Zgodnie z  zaleceniami, analizie powinny być poddawane  wszystkie ważne z punktu widzenia bezpieczeństwa i ergonomii elementy stanowisk pracy w celu ich  poprawy,  tak aby warunki pracy gwarantowały:</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p>
    <w:p w:rsidR="00775F02" w:rsidRPr="00775F02" w:rsidRDefault="00775F02" w:rsidP="00775F02">
      <w:pPr>
        <w:numPr>
          <w:ilvl w:val="1"/>
          <w:numId w:val="8"/>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dostatecznie przestronne pomieszczenia dla pracowników, wydzieloną przestrzeń  dla klientów,  wystarczająca przestrzeń na biurku na dokumenty i komputer, bezpieczne  drogi komunikacyjne</w:t>
      </w:r>
    </w:p>
    <w:p w:rsidR="00775F02" w:rsidRPr="00775F02" w:rsidRDefault="00775F02" w:rsidP="00775F02">
      <w:pPr>
        <w:numPr>
          <w:ilvl w:val="1"/>
          <w:numId w:val="8"/>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lastRenderedPageBreak/>
        <w:t>odpowiadające wymaganiom wyposażenie w narzędzia pracy (sprzęt komputerowy, drukarki, kserokopiarki, faksy, oprogramowanie)</w:t>
      </w:r>
    </w:p>
    <w:p w:rsidR="00775F02" w:rsidRPr="00775F02" w:rsidRDefault="00775F02" w:rsidP="00775F02">
      <w:pPr>
        <w:numPr>
          <w:ilvl w:val="1"/>
          <w:numId w:val="8"/>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właściwe wyposażenie w meble – zwłaszcza ergonomiczne siedziska, ważne dla pracy siedzącej</w:t>
      </w:r>
    </w:p>
    <w:p w:rsidR="00775F02" w:rsidRPr="00775F02" w:rsidRDefault="00775F02" w:rsidP="00775F02">
      <w:pPr>
        <w:numPr>
          <w:ilvl w:val="1"/>
          <w:numId w:val="8"/>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prawidłowe warunki równomiernego oświetlenia pomieszczeń i pola pracy (np. brak odbić na ekranie monitora) zapewniające pracę nie prowadząca do nadmiernego zmęczenia wzroku, co jest szczególne istotne przy intensywnej pracy wzrokowej z monitorem</w:t>
      </w:r>
    </w:p>
    <w:p w:rsidR="00775F02" w:rsidRPr="00775F02" w:rsidRDefault="00775F02" w:rsidP="00775F02">
      <w:pPr>
        <w:numPr>
          <w:ilvl w:val="1"/>
          <w:numId w:val="8"/>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niski poziom hałasu, zgodny z normami hałasu dla pracy umysłowej</w:t>
      </w:r>
    </w:p>
    <w:p w:rsidR="00775F02" w:rsidRPr="00775F02" w:rsidRDefault="00775F02" w:rsidP="00775F02">
      <w:pPr>
        <w:numPr>
          <w:ilvl w:val="1"/>
          <w:numId w:val="8"/>
        </w:numPr>
        <w:shd w:val="clear" w:color="auto" w:fill="FFFFFF"/>
        <w:spacing w:after="0" w:line="210" w:lineRule="atLeast"/>
        <w:ind w:left="0"/>
        <w:rPr>
          <w:rFonts w:ascii="Arial" w:eastAsia="Times New Roman" w:hAnsi="Arial" w:cs="Arial"/>
          <w:color w:val="000000"/>
          <w:lang w:eastAsia="pl-PL"/>
        </w:rPr>
      </w:pPr>
      <w:r w:rsidRPr="00775F02">
        <w:rPr>
          <w:rFonts w:ascii="Arial" w:eastAsia="Times New Roman" w:hAnsi="Arial" w:cs="Arial"/>
          <w:color w:val="000000"/>
          <w:lang w:eastAsia="pl-PL"/>
        </w:rPr>
        <w:t>temperaturę i wilgotność pomieszczeń zapewniające komfort cieplny</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p>
    <w:p w:rsid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Przedmiotem wnikliwej analizy i oceny powinny być: analiza pozycji, czynności pracy i  ręcznych prac transportowych,   z punktu widzenia obciążenia układu kostno-mięśniowego. Konieczna jest ocena czasu przyjmowania pozycji wymuszonych, prac powtarzalnych., masy, drogi i sposobu przenoszenia materiałów.</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Przedmiotem analizy powinny również być czynniki psychospołecznego środowiska pracy,: monotonia, obciążenie psychiczne, stres spowodowany organizacją  pracy biurowej, stosunkami międzyludzkimi i sposobem zarządzania. Wnikliwa analiza warunków pracy i następnie ocena ryzyka zawodowego na stanowisku pracy stanowi konieczny etap do opracowania programu działań  zmierzających do optymalizacji pracy.</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r w:rsidRPr="00775F02">
        <w:rPr>
          <w:rFonts w:ascii="Tahoma" w:eastAsia="Times New Roman" w:hAnsi="Tahoma" w:cs="Tahoma"/>
          <w:color w:val="000000"/>
          <w:sz w:val="17"/>
          <w:szCs w:val="17"/>
          <w:lang w:eastAsia="pl-PL"/>
        </w:rPr>
        <w:br/>
      </w:r>
      <w:r w:rsidRPr="00775F02">
        <w:rPr>
          <w:rFonts w:ascii="Arial" w:eastAsia="Times New Roman" w:hAnsi="Arial" w:cs="Arial"/>
          <w:b/>
          <w:bCs/>
          <w:color w:val="000000"/>
          <w:lang w:eastAsia="pl-PL"/>
        </w:rPr>
        <w:t>Organizacja przestrzenna stanowisk pracy biurowej</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Organizacja przestrzenna stanowisk pracy biurowej powinna być dostosowana do charakteru i wymagań wykonywanej pracy.</w:t>
      </w:r>
    </w:p>
    <w:p w:rsidR="00C27321" w:rsidRDefault="00775F02" w:rsidP="00775F02">
      <w:pPr>
        <w:numPr>
          <w:ilvl w:val="1"/>
          <w:numId w:val="10"/>
        </w:numPr>
        <w:shd w:val="clear" w:color="auto" w:fill="FFFFFF"/>
        <w:spacing w:after="0" w:line="210" w:lineRule="atLeast"/>
        <w:ind w:left="0"/>
        <w:jc w:val="both"/>
        <w:rPr>
          <w:rFonts w:ascii="Arial" w:eastAsia="Times New Roman" w:hAnsi="Arial" w:cs="Arial"/>
          <w:color w:val="000000"/>
          <w:lang w:eastAsia="pl-PL"/>
        </w:rPr>
      </w:pPr>
      <w:r w:rsidRPr="00775F02">
        <w:rPr>
          <w:rFonts w:ascii="Arial" w:eastAsia="Times New Roman" w:hAnsi="Arial" w:cs="Arial"/>
          <w:color w:val="000000"/>
          <w:lang w:eastAsia="pl-PL"/>
        </w:rPr>
        <w:t>Jeżeli jest to praca prosta, rutynowa, o zautomatyzowanym toku, wymagająca stałej łączności między stanowiskami, wówczas dobrym rozwiązaniem będzie </w:t>
      </w:r>
      <w:r w:rsidRPr="00775F02">
        <w:rPr>
          <w:rFonts w:ascii="Arial" w:eastAsia="Times New Roman" w:hAnsi="Arial" w:cs="Arial"/>
          <w:b/>
          <w:bCs/>
          <w:color w:val="000000"/>
          <w:lang w:eastAsia="pl-PL"/>
        </w:rPr>
        <w:t xml:space="preserve">pomieszczenie </w:t>
      </w:r>
      <w:proofErr w:type="spellStart"/>
      <w:r w:rsidRPr="00775F02">
        <w:rPr>
          <w:rFonts w:ascii="Arial" w:eastAsia="Times New Roman" w:hAnsi="Arial" w:cs="Arial"/>
          <w:b/>
          <w:bCs/>
          <w:color w:val="000000"/>
          <w:lang w:eastAsia="pl-PL"/>
        </w:rPr>
        <w:t>wielkoprzestrzenne</w:t>
      </w:r>
      <w:proofErr w:type="spellEnd"/>
      <w:r w:rsidRPr="00775F02">
        <w:rPr>
          <w:rFonts w:ascii="Arial" w:eastAsia="Times New Roman" w:hAnsi="Arial" w:cs="Arial"/>
          <w:color w:val="000000"/>
          <w:lang w:eastAsia="pl-PL"/>
        </w:rPr>
        <w:t> - najlepiej, w miarę komplikacji zadań, podzielone na strefy pracy grupowej, czy boksy biurowe.</w:t>
      </w:r>
    </w:p>
    <w:p w:rsidR="00C27321" w:rsidRDefault="00775F02" w:rsidP="00C27321">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br/>
      </w:r>
      <w:r>
        <w:rPr>
          <w:rFonts w:ascii="Tahoma" w:eastAsia="Times New Roman" w:hAnsi="Tahoma" w:cs="Tahoma"/>
          <w:noProof/>
          <w:color w:val="000000"/>
          <w:sz w:val="17"/>
          <w:szCs w:val="17"/>
          <w:lang w:eastAsia="pl-PL"/>
        </w:rPr>
        <w:drawing>
          <wp:inline distT="0" distB="0" distL="0" distR="0">
            <wp:extent cx="3819525" cy="2632151"/>
            <wp:effectExtent l="19050" t="0" r="9525" b="0"/>
            <wp:docPr id="1" name="Obraz 1" descr="https://www.ciop.pl/CIOPPortalWAR/file/14742/duze_bi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iop.pl/CIOPPortalWAR/file/14742/duze_biuro"/>
                    <pic:cNvPicPr>
                      <a:picLocks noChangeAspect="1" noChangeArrowheads="1"/>
                    </pic:cNvPicPr>
                  </pic:nvPicPr>
                  <pic:blipFill>
                    <a:blip r:embed="rId5"/>
                    <a:srcRect/>
                    <a:stretch>
                      <a:fillRect/>
                    </a:stretch>
                  </pic:blipFill>
                  <pic:spPr bwMode="auto">
                    <a:xfrm>
                      <a:off x="0" y="0"/>
                      <a:ext cx="3819525" cy="2632151"/>
                    </a:xfrm>
                    <a:prstGeom prst="rect">
                      <a:avLst/>
                    </a:prstGeom>
                    <a:noFill/>
                    <a:ln w="9525">
                      <a:noFill/>
                      <a:miter lim="800000"/>
                      <a:headEnd/>
                      <a:tailEnd/>
                    </a:ln>
                  </pic:spPr>
                </pic:pic>
              </a:graphicData>
            </a:graphic>
          </wp:inline>
        </w:drawing>
      </w:r>
      <w:r w:rsidRPr="00775F02">
        <w:rPr>
          <w:rFonts w:ascii="Tahoma" w:eastAsia="Times New Roman" w:hAnsi="Tahoma" w:cs="Tahoma"/>
          <w:color w:val="000000"/>
          <w:sz w:val="17"/>
          <w:szCs w:val="17"/>
          <w:lang w:eastAsia="pl-PL"/>
        </w:rPr>
        <w:br/>
      </w:r>
      <w:proofErr w:type="spellStart"/>
      <w:r w:rsidRPr="00775F02">
        <w:rPr>
          <w:rFonts w:ascii="Tahoma" w:eastAsia="Times New Roman" w:hAnsi="Tahoma" w:cs="Tahoma"/>
          <w:color w:val="000000"/>
          <w:sz w:val="17"/>
          <w:szCs w:val="17"/>
          <w:lang w:eastAsia="pl-PL"/>
        </w:rPr>
        <w:t>Wielkoprzestrzenne</w:t>
      </w:r>
      <w:proofErr w:type="spellEnd"/>
      <w:r w:rsidRPr="00775F02">
        <w:rPr>
          <w:rFonts w:ascii="Tahoma" w:eastAsia="Times New Roman" w:hAnsi="Tahoma" w:cs="Tahoma"/>
          <w:color w:val="000000"/>
          <w:sz w:val="17"/>
          <w:szCs w:val="17"/>
          <w:lang w:eastAsia="pl-PL"/>
        </w:rPr>
        <w:t xml:space="preserve"> rozwiązania pomieszczeń pracy biurowej (rys. A. </w:t>
      </w:r>
      <w:proofErr w:type="spellStart"/>
      <w:r w:rsidRPr="00775F02">
        <w:rPr>
          <w:rFonts w:ascii="Tahoma" w:eastAsia="Times New Roman" w:hAnsi="Tahoma" w:cs="Tahoma"/>
          <w:color w:val="000000"/>
          <w:sz w:val="17"/>
          <w:szCs w:val="17"/>
          <w:lang w:eastAsia="pl-PL"/>
        </w:rPr>
        <w:t>Gedliczka</w:t>
      </w:r>
      <w:proofErr w:type="spellEnd"/>
      <w:r w:rsidRPr="00775F02">
        <w:rPr>
          <w:rFonts w:ascii="Tahoma" w:eastAsia="Times New Roman" w:hAnsi="Tahoma" w:cs="Tahoma"/>
          <w:color w:val="000000"/>
          <w:sz w:val="17"/>
          <w:szCs w:val="17"/>
          <w:lang w:eastAsia="pl-PL"/>
        </w:rPr>
        <w:t xml:space="preserve">, K. </w:t>
      </w:r>
      <w:proofErr w:type="spellStart"/>
      <w:r w:rsidRPr="00775F02">
        <w:rPr>
          <w:rFonts w:ascii="Tahoma" w:eastAsia="Times New Roman" w:hAnsi="Tahoma" w:cs="Tahoma"/>
          <w:color w:val="000000"/>
          <w:sz w:val="17"/>
          <w:szCs w:val="17"/>
          <w:lang w:eastAsia="pl-PL"/>
        </w:rPr>
        <w:t>Haniga</w:t>
      </w:r>
      <w:proofErr w:type="spellEnd"/>
      <w:r w:rsidRPr="00775F02">
        <w:rPr>
          <w:rFonts w:ascii="Tahoma" w:eastAsia="Times New Roman" w:hAnsi="Tahoma" w:cs="Tahoma"/>
          <w:color w:val="000000"/>
          <w:sz w:val="17"/>
          <w:szCs w:val="17"/>
          <w:lang w:eastAsia="pl-PL"/>
        </w:rPr>
        <w:t>)</w:t>
      </w:r>
      <w:r w:rsidRPr="00775F02">
        <w:rPr>
          <w:rFonts w:ascii="Tahoma" w:eastAsia="Times New Roman" w:hAnsi="Tahoma" w:cs="Tahoma"/>
          <w:color w:val="000000"/>
          <w:sz w:val="17"/>
          <w:szCs w:val="17"/>
          <w:lang w:eastAsia="pl-PL"/>
        </w:rPr>
        <w:br/>
      </w:r>
      <w:r w:rsidRPr="00775F02">
        <w:rPr>
          <w:rFonts w:ascii="Tahoma" w:eastAsia="Times New Roman" w:hAnsi="Tahoma" w:cs="Tahoma"/>
          <w:color w:val="000000"/>
          <w:sz w:val="17"/>
          <w:szCs w:val="17"/>
          <w:lang w:eastAsia="pl-PL"/>
        </w:rPr>
        <w:br/>
      </w:r>
      <w:proofErr w:type="spellStart"/>
      <w:r w:rsidRPr="00775F02">
        <w:rPr>
          <w:rFonts w:ascii="Arial" w:eastAsia="Times New Roman" w:hAnsi="Arial" w:cs="Arial"/>
          <w:color w:val="000000"/>
          <w:lang w:eastAsia="pl-PL"/>
        </w:rPr>
        <w:t>Wielkoprzestrzenne</w:t>
      </w:r>
      <w:proofErr w:type="spellEnd"/>
      <w:r w:rsidRPr="00775F02">
        <w:rPr>
          <w:rFonts w:ascii="Arial" w:eastAsia="Times New Roman" w:hAnsi="Arial" w:cs="Arial"/>
          <w:color w:val="000000"/>
          <w:lang w:eastAsia="pl-PL"/>
        </w:rPr>
        <w:t xml:space="preserve"> rozwiązania pomieszczeń pracy spotyka się w instytucjach o dużej liczbie stanowisk pracy biurowej, w bankach, towarzystwach ubezpieczeniowych, gdzie poszczególne sprawy załatwiane są w kolejnych stanowiskach pracy, a płynny tok pracy wymaga stałej i szybkiej</w:t>
      </w:r>
      <w:r w:rsidR="00C27321">
        <w:rPr>
          <w:rFonts w:ascii="Arial" w:eastAsia="Times New Roman" w:hAnsi="Arial" w:cs="Arial"/>
          <w:color w:val="000000"/>
          <w:lang w:eastAsia="pl-PL"/>
        </w:rPr>
        <w:t xml:space="preserve"> łączności między pracownikami. </w:t>
      </w:r>
      <w:r w:rsidRPr="00775F02">
        <w:rPr>
          <w:rFonts w:ascii="Arial" w:eastAsia="Times New Roman" w:hAnsi="Arial" w:cs="Arial"/>
          <w:color w:val="000000"/>
          <w:lang w:eastAsia="pl-PL"/>
        </w:rPr>
        <w:t xml:space="preserve">Jest to rozwiązanie stwarzające największą swobodę w organizacji stanowisk pracy. W dużych pomieszczeniach przestrzeń może być zagospodarowana w zależności od aktualnych potrzeb, może być też podzielona na mniejsze boksy niepełnymi, ruchomymi ściankami działowymi. Stwarza to możliwość maksymalnego wykorzystania przestrzeni, swobodnego kształtowania liczby stanowisk i </w:t>
      </w:r>
      <w:r w:rsidRPr="00775F02">
        <w:rPr>
          <w:rFonts w:ascii="Arial" w:eastAsia="Times New Roman" w:hAnsi="Arial" w:cs="Arial"/>
          <w:color w:val="000000"/>
          <w:lang w:eastAsia="pl-PL"/>
        </w:rPr>
        <w:lastRenderedPageBreak/>
        <w:t>stosowania różnych rozwiązań organizacyjnych zgodnych z technologią pracy biurowej, z obiegiem dokumentów.</w:t>
      </w:r>
    </w:p>
    <w:p w:rsidR="00775F02" w:rsidRDefault="00775F02" w:rsidP="00C27321">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br/>
        <w:t>Taka koncepcja pomieszczeń pracy sprzyja dobrej organizacji pracy zespołowej i dyscyplinie pracy, jest dobra w przypadku pracy rutynowej. Zaspokaja również potrzebę kontaktów socjalnych, co jest pożądane, przeciwdziała bowiem monotonii i znużeniu, które są szczególnie dotkliwym ubocznym skutkiem pracy rutynowej. Monotonia i nuda działają niekorzystnie nie tylko na zdrowie psychiczne pracownika, ale i na wydajność pracy. Skutecznym sposobem przeciwdziałania monotonii jest urozmaicenie organizacji pracy przez rotacyjne wykonywanie zadań (tam, gdzie to możliwe), czy przerwy w pracy.</w:t>
      </w:r>
      <w:r w:rsidRPr="00775F02">
        <w:rPr>
          <w:rFonts w:ascii="Arial" w:eastAsia="Times New Roman" w:hAnsi="Arial" w:cs="Arial"/>
          <w:color w:val="000000"/>
          <w:lang w:eastAsia="pl-PL"/>
        </w:rPr>
        <w:br/>
      </w:r>
      <w:r w:rsidRPr="00775F02">
        <w:rPr>
          <w:rFonts w:ascii="Arial" w:eastAsia="Times New Roman" w:hAnsi="Arial" w:cs="Arial"/>
          <w:color w:val="000000"/>
          <w:lang w:eastAsia="pl-PL"/>
        </w:rPr>
        <w:br/>
        <w:t xml:space="preserve">Koncepcja </w:t>
      </w:r>
      <w:proofErr w:type="spellStart"/>
      <w:r w:rsidRPr="00775F02">
        <w:rPr>
          <w:rFonts w:ascii="Arial" w:eastAsia="Times New Roman" w:hAnsi="Arial" w:cs="Arial"/>
          <w:color w:val="000000"/>
          <w:lang w:eastAsia="pl-PL"/>
        </w:rPr>
        <w:t>wielkoprzestrzenna</w:t>
      </w:r>
      <w:proofErr w:type="spellEnd"/>
      <w:r w:rsidRPr="00775F02">
        <w:rPr>
          <w:rFonts w:ascii="Arial" w:eastAsia="Times New Roman" w:hAnsi="Arial" w:cs="Arial"/>
          <w:color w:val="000000"/>
          <w:lang w:eastAsia="pl-PL"/>
        </w:rPr>
        <w:t xml:space="preserve"> biur nie stwarza jednak dobrych warunków do pracy koncepcyjnej i utrudnia utrzymanie dobrych warunków środowiska pracy.</w:t>
      </w:r>
      <w:r w:rsidRPr="00775F02">
        <w:rPr>
          <w:rFonts w:ascii="Arial" w:eastAsia="Times New Roman" w:hAnsi="Arial" w:cs="Arial"/>
          <w:color w:val="000000"/>
          <w:lang w:eastAsia="pl-PL"/>
        </w:rPr>
        <w:br/>
        <w:t>Zapewnienie w dużej hali optymalnych, materialnych warunków pracy, a zwłaszcza:</w:t>
      </w:r>
    </w:p>
    <w:p w:rsidR="00775F02" w:rsidRDefault="00775F02" w:rsidP="00775F02">
      <w:pPr>
        <w:shd w:val="clear" w:color="auto" w:fill="FFFFFF"/>
        <w:spacing w:after="0" w:line="210" w:lineRule="atLeast"/>
        <w:jc w:val="both"/>
        <w:rPr>
          <w:rFonts w:ascii="Arial" w:eastAsia="Times New Roman" w:hAnsi="Arial" w:cs="Arial"/>
          <w:color w:val="000000"/>
          <w:lang w:eastAsia="pl-PL"/>
        </w:rPr>
      </w:pPr>
      <w:r>
        <w:rPr>
          <w:rFonts w:ascii="Arial" w:eastAsia="Times New Roman" w:hAnsi="Arial" w:cs="Arial"/>
          <w:color w:val="000000"/>
          <w:lang w:eastAsia="pl-PL"/>
        </w:rPr>
        <w:t> </w:t>
      </w:r>
      <w:r w:rsidRPr="00775F02">
        <w:rPr>
          <w:rFonts w:ascii="Arial" w:eastAsia="Times New Roman" w:hAnsi="Arial" w:cs="Arial"/>
          <w:color w:val="000000"/>
          <w:lang w:eastAsia="pl-PL"/>
        </w:rPr>
        <w:t>-   dobrej wentylacji (klimatyzacji)</w:t>
      </w:r>
    </w:p>
    <w:p w:rsidR="00775F02" w:rsidRDefault="00775F02" w:rsidP="00775F02">
      <w:pPr>
        <w:shd w:val="clear" w:color="auto" w:fill="FFFFFF"/>
        <w:spacing w:after="0" w:line="210" w:lineRule="atLeast"/>
        <w:jc w:val="both"/>
        <w:rPr>
          <w:rFonts w:ascii="Arial" w:eastAsia="Times New Roman" w:hAnsi="Arial" w:cs="Arial"/>
          <w:color w:val="000000"/>
          <w:lang w:eastAsia="pl-PL"/>
        </w:rPr>
      </w:pPr>
      <w:r>
        <w:rPr>
          <w:rFonts w:ascii="Arial" w:eastAsia="Times New Roman" w:hAnsi="Arial" w:cs="Arial"/>
          <w:color w:val="000000"/>
          <w:lang w:eastAsia="pl-PL"/>
        </w:rPr>
        <w:t> </w:t>
      </w:r>
      <w:r w:rsidRPr="00775F02">
        <w:rPr>
          <w:rFonts w:ascii="Arial" w:eastAsia="Times New Roman" w:hAnsi="Arial" w:cs="Arial"/>
          <w:color w:val="000000"/>
          <w:lang w:eastAsia="pl-PL"/>
        </w:rPr>
        <w:t>-   efektywnego wytłumiania hałasu przy wielu źródłach dźwięku</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xml:space="preserve"> -   właściwego oświetlenia w pomies</w:t>
      </w:r>
      <w:r>
        <w:rPr>
          <w:rFonts w:ascii="Arial" w:eastAsia="Times New Roman" w:hAnsi="Arial" w:cs="Arial"/>
          <w:color w:val="000000"/>
          <w:lang w:eastAsia="pl-PL"/>
        </w:rPr>
        <w:t xml:space="preserve">zczeniach podzielonych na boksy </w:t>
      </w:r>
      <w:r w:rsidRPr="00775F02">
        <w:rPr>
          <w:rFonts w:ascii="Arial" w:eastAsia="Times New Roman" w:hAnsi="Arial" w:cs="Arial"/>
          <w:color w:val="000000"/>
          <w:lang w:eastAsia="pl-PL"/>
        </w:rPr>
        <w:t>jest trudne i kosztowne.</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Tam, gdzie w pracy biurowej występuje przewaga pracy twórczej i koncepcyjnej, korzystniejsze z ergonomicznego punktu widzenia są </w:t>
      </w:r>
      <w:r w:rsidRPr="00775F02">
        <w:rPr>
          <w:rFonts w:ascii="Arial" w:eastAsia="Times New Roman" w:hAnsi="Arial" w:cs="Arial"/>
          <w:b/>
          <w:bCs/>
          <w:color w:val="000000"/>
          <w:lang w:eastAsia="pl-PL"/>
        </w:rPr>
        <w:t>pomieszczenia indywidualne</w:t>
      </w:r>
      <w:r w:rsidRPr="00775F02">
        <w:rPr>
          <w:rFonts w:ascii="Arial" w:eastAsia="Times New Roman" w:hAnsi="Arial" w:cs="Arial"/>
          <w:color w:val="000000"/>
          <w:lang w:eastAsia="pl-PL"/>
        </w:rPr>
        <w:t xml:space="preserve">, nie większe niż na 3 stanowiska pracy, a </w:t>
      </w:r>
      <w:proofErr w:type="spellStart"/>
      <w:r w:rsidRPr="00775F02">
        <w:rPr>
          <w:rFonts w:ascii="Arial" w:eastAsia="Times New Roman" w:hAnsi="Arial" w:cs="Arial"/>
          <w:color w:val="000000"/>
          <w:lang w:eastAsia="pl-PL"/>
        </w:rPr>
        <w:t>wielkoprzestrzenna</w:t>
      </w:r>
      <w:proofErr w:type="spellEnd"/>
      <w:r w:rsidRPr="00775F02">
        <w:rPr>
          <w:rFonts w:ascii="Arial" w:eastAsia="Times New Roman" w:hAnsi="Arial" w:cs="Arial"/>
          <w:color w:val="000000"/>
          <w:lang w:eastAsia="pl-PL"/>
        </w:rPr>
        <w:t xml:space="preserve"> koncepcja organizacji stanowisk pracy nie jest korzystna, a przeciwnie - utrudnia wykonanie pracy.</w:t>
      </w:r>
      <w:r w:rsidRPr="00775F02">
        <w:rPr>
          <w:rFonts w:ascii="Arial" w:eastAsia="Times New Roman" w:hAnsi="Arial" w:cs="Arial"/>
          <w:color w:val="000000"/>
          <w:lang w:eastAsia="pl-PL"/>
        </w:rPr>
        <w:br/>
        <w:t>W pracach wymagających wysokich kwalifikacji i samodzielności działania korzystna jest stabilizacja stanowisk roboczych i zespołów. Wymaga to dbałości ze strony pracodawców o stworzenie dobrego środowiska psychospołecznego, odpowiadającego potrzebom sa</w:t>
      </w:r>
      <w:r>
        <w:rPr>
          <w:rFonts w:ascii="Arial" w:eastAsia="Times New Roman" w:hAnsi="Arial" w:cs="Arial"/>
          <w:color w:val="000000"/>
          <w:lang w:eastAsia="pl-PL"/>
        </w:rPr>
        <w:t xml:space="preserve">modzielnej, koncepcyjnej pracy. </w:t>
      </w:r>
      <w:r w:rsidRPr="00775F02">
        <w:rPr>
          <w:rFonts w:ascii="Arial" w:eastAsia="Times New Roman" w:hAnsi="Arial" w:cs="Arial"/>
          <w:color w:val="000000"/>
          <w:lang w:eastAsia="pl-PL"/>
        </w:rPr>
        <w:t>Pracownicy koncepcyjni lepiej czują się i wydajniej pracują w pomieszczeniach wydzielonych, czy w pomieszczeniach indywidualnych. Jest to w odczuciu pracowników system bardziej przyjazny, daje poczucie dużego komfortu psychicznego, co z kolei podnosi motywację do pracy i odpowiedzialność za jakość jej wykonania.</w:t>
      </w:r>
      <w:r w:rsidRPr="00775F02">
        <w:rPr>
          <w:rFonts w:ascii="Arial" w:eastAsia="Times New Roman" w:hAnsi="Arial" w:cs="Arial"/>
          <w:color w:val="000000"/>
          <w:lang w:eastAsia="pl-PL"/>
        </w:rPr>
        <w:br/>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b/>
          <w:bCs/>
          <w:color w:val="000000"/>
          <w:lang w:eastAsia="pl-PL"/>
        </w:rPr>
        <w:t>Przestrzeń stanowiska pracy</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 </w:t>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Przestrzeń stanowiska to przede wszystkim pole pracy: powierzchnia dla materiałów, narzędzi, i wolna przestrzeń pozwalająca na swobodę ruchu rąk przy wykonywaniu czynności. Przestrzeń stanowiska powinna być wydzielona w sposób, który stwarza poczucie posiadania „własnego miejsca”.</w:t>
      </w:r>
    </w:p>
    <w:p w:rsidR="00775F02" w:rsidRPr="00775F02" w:rsidRDefault="00775F02" w:rsidP="00775F02">
      <w:pPr>
        <w:shd w:val="clear" w:color="auto" w:fill="FFFFFF"/>
        <w:spacing w:after="0" w:line="240" w:lineRule="auto"/>
        <w:jc w:val="center"/>
        <w:rPr>
          <w:rFonts w:ascii="Tahoma" w:eastAsia="Times New Roman" w:hAnsi="Tahoma" w:cs="Tahoma"/>
          <w:color w:val="000000"/>
          <w:sz w:val="17"/>
          <w:szCs w:val="17"/>
          <w:lang w:eastAsia="pl-PL"/>
        </w:rPr>
      </w:pPr>
      <w:r>
        <w:rPr>
          <w:rFonts w:ascii="Tahoma" w:eastAsia="Times New Roman" w:hAnsi="Tahoma" w:cs="Tahoma"/>
          <w:noProof/>
          <w:color w:val="000000"/>
          <w:sz w:val="17"/>
          <w:szCs w:val="17"/>
          <w:lang w:eastAsia="pl-PL"/>
        </w:rPr>
        <w:lastRenderedPageBreak/>
        <w:drawing>
          <wp:inline distT="0" distB="0" distL="0" distR="0">
            <wp:extent cx="4457700" cy="3064669"/>
            <wp:effectExtent l="19050" t="0" r="0" b="0"/>
            <wp:docPr id="2" name="Obraz 2" descr="https://www.ciop.pl/CIOPPortalWAR/file/19883/biuro_modu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iop.pl/CIOPPortalWAR/file/19883/biuro_moduly"/>
                    <pic:cNvPicPr>
                      <a:picLocks noChangeAspect="1" noChangeArrowheads="1"/>
                    </pic:cNvPicPr>
                  </pic:nvPicPr>
                  <pic:blipFill>
                    <a:blip r:embed="rId6"/>
                    <a:srcRect/>
                    <a:stretch>
                      <a:fillRect/>
                    </a:stretch>
                  </pic:blipFill>
                  <pic:spPr bwMode="auto">
                    <a:xfrm>
                      <a:off x="0" y="0"/>
                      <a:ext cx="4458947" cy="3065526"/>
                    </a:xfrm>
                    <a:prstGeom prst="rect">
                      <a:avLst/>
                    </a:prstGeom>
                    <a:noFill/>
                    <a:ln w="9525">
                      <a:noFill/>
                      <a:miter lim="800000"/>
                      <a:headEnd/>
                      <a:tailEnd/>
                    </a:ln>
                  </pic:spPr>
                </pic:pic>
              </a:graphicData>
            </a:graphic>
          </wp:inline>
        </w:drawing>
      </w:r>
    </w:p>
    <w:p w:rsidR="00775F02" w:rsidRPr="00775F02" w:rsidRDefault="00775F02" w:rsidP="00775F02">
      <w:pPr>
        <w:shd w:val="clear" w:color="auto" w:fill="FFFFFF"/>
        <w:spacing w:after="0" w:line="210" w:lineRule="atLeast"/>
        <w:jc w:val="both"/>
        <w:rPr>
          <w:rFonts w:ascii="Arial" w:eastAsia="Times New Roman" w:hAnsi="Arial" w:cs="Arial"/>
          <w:color w:val="000000"/>
          <w:lang w:eastAsia="pl-PL"/>
        </w:rPr>
      </w:pPr>
      <w:r w:rsidRPr="00775F02">
        <w:rPr>
          <w:rFonts w:ascii="Arial" w:eastAsia="Times New Roman" w:hAnsi="Arial" w:cs="Arial"/>
          <w:color w:val="000000"/>
          <w:lang w:eastAsia="pl-PL"/>
        </w:rPr>
        <w:t>Rozmieszczenie elementów potrzebnych do pracy powinno być komfortowe</w:t>
      </w:r>
      <w:r>
        <w:rPr>
          <w:rFonts w:ascii="Arial" w:eastAsia="Times New Roman" w:hAnsi="Arial" w:cs="Arial"/>
          <w:color w:val="000000"/>
          <w:lang w:eastAsia="pl-PL"/>
        </w:rPr>
        <w:t xml:space="preserve">, w optymalnym zasięgu obu rąk. </w:t>
      </w:r>
      <w:r w:rsidRPr="00775F02">
        <w:rPr>
          <w:rFonts w:ascii="Arial" w:eastAsia="Times New Roman" w:hAnsi="Arial" w:cs="Arial"/>
          <w:color w:val="000000"/>
          <w:lang w:eastAsia="pl-PL"/>
        </w:rPr>
        <w:t>Podstawowe kryterium to dystans zasięgu maksymalnego rąk. Praktycznie można sprawdzić rozmieszczenie narzędzi i materiałów zakreślając na blacie (albo w przestrzeni stanowiska) zasięg wyprostowanych kończyn górnych. Przekroczeniu tej granicy zawsze towarzyszy niekorzystne pochylenie tułowia. Sytuacja taka może być akceptowana tylko wtedy, gdy występuje rzadko, jest krótkotrwała i dotyczy czynności pomocniczych.</w:t>
      </w:r>
      <w:r w:rsidRPr="00775F02">
        <w:rPr>
          <w:rFonts w:ascii="Arial" w:eastAsia="Times New Roman" w:hAnsi="Arial" w:cs="Arial"/>
          <w:color w:val="000000"/>
          <w:lang w:eastAsia="pl-PL"/>
        </w:rPr>
        <w:br/>
        <w:t>Praca ciągła o dużym nasileniu powinna się odbywać w polu optymalnego zasięgu rąk, którego granica jest zakreślana przy przedramionach zgiętych pod kątem prostym.</w:t>
      </w:r>
    </w:p>
    <w:p w:rsidR="00775F02" w:rsidRPr="00775F02" w:rsidRDefault="00775F02" w:rsidP="00775F02">
      <w:pPr>
        <w:shd w:val="clear" w:color="auto" w:fill="FFFFFF"/>
        <w:spacing w:after="0" w:line="240" w:lineRule="auto"/>
        <w:rPr>
          <w:rFonts w:ascii="Tahoma" w:eastAsia="Times New Roman" w:hAnsi="Tahoma" w:cs="Tahoma"/>
          <w:color w:val="000000"/>
          <w:sz w:val="17"/>
          <w:szCs w:val="17"/>
          <w:lang w:eastAsia="pl-PL"/>
        </w:rPr>
      </w:pPr>
      <w:r>
        <w:rPr>
          <w:rFonts w:ascii="Tahoma" w:eastAsia="Times New Roman" w:hAnsi="Tahoma" w:cs="Tahoma"/>
          <w:noProof/>
          <w:color w:val="000000"/>
          <w:sz w:val="17"/>
          <w:szCs w:val="17"/>
          <w:lang w:eastAsia="pl-PL"/>
        </w:rPr>
        <w:drawing>
          <wp:inline distT="0" distB="0" distL="0" distR="0">
            <wp:extent cx="4419600" cy="3044112"/>
            <wp:effectExtent l="19050" t="0" r="0" b="0"/>
            <wp:docPr id="3" name="Obraz 3" descr="https://www.ciop.pl/CIOPPortalWAR/file/19884/biuro_zasi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iop.pl/CIOPPortalWAR/file/19884/biuro_zasieg"/>
                    <pic:cNvPicPr>
                      <a:picLocks noChangeAspect="1" noChangeArrowheads="1"/>
                    </pic:cNvPicPr>
                  </pic:nvPicPr>
                  <pic:blipFill>
                    <a:blip r:embed="rId7"/>
                    <a:srcRect/>
                    <a:stretch>
                      <a:fillRect/>
                    </a:stretch>
                  </pic:blipFill>
                  <pic:spPr bwMode="auto">
                    <a:xfrm>
                      <a:off x="0" y="0"/>
                      <a:ext cx="4422439" cy="3046067"/>
                    </a:xfrm>
                    <a:prstGeom prst="rect">
                      <a:avLst/>
                    </a:prstGeom>
                    <a:noFill/>
                    <a:ln w="9525">
                      <a:noFill/>
                      <a:miter lim="800000"/>
                      <a:headEnd/>
                      <a:tailEnd/>
                    </a:ln>
                  </pic:spPr>
                </pic:pic>
              </a:graphicData>
            </a:graphic>
          </wp:inline>
        </w:drawing>
      </w:r>
    </w:p>
    <w:p w:rsidR="00775F02" w:rsidRPr="00775F02" w:rsidRDefault="00775F02" w:rsidP="00775F02">
      <w:pPr>
        <w:shd w:val="clear" w:color="auto" w:fill="FFFFFF"/>
        <w:spacing w:after="240" w:line="210" w:lineRule="atLeast"/>
        <w:jc w:val="both"/>
        <w:rPr>
          <w:rFonts w:ascii="Arial" w:eastAsia="Times New Roman" w:hAnsi="Arial" w:cs="Arial"/>
          <w:color w:val="000000"/>
          <w:lang w:eastAsia="pl-PL"/>
        </w:rPr>
      </w:pPr>
      <w:r w:rsidRPr="00775F02">
        <w:rPr>
          <w:rFonts w:ascii="Tahoma" w:eastAsia="Times New Roman" w:hAnsi="Tahoma" w:cs="Tahoma"/>
          <w:color w:val="000000"/>
          <w:sz w:val="17"/>
          <w:szCs w:val="17"/>
          <w:lang w:eastAsia="pl-PL"/>
        </w:rPr>
        <w:br/>
      </w:r>
      <w:r w:rsidRPr="00775F02">
        <w:rPr>
          <w:rFonts w:ascii="Tahoma" w:eastAsia="Times New Roman" w:hAnsi="Tahoma" w:cs="Tahoma"/>
          <w:color w:val="000000"/>
          <w:sz w:val="17"/>
          <w:szCs w:val="17"/>
          <w:lang w:eastAsia="pl-PL"/>
        </w:rPr>
        <w:br/>
      </w:r>
      <w:r w:rsidRPr="00775F02">
        <w:rPr>
          <w:rFonts w:ascii="Arial" w:eastAsia="Times New Roman" w:hAnsi="Arial" w:cs="Arial"/>
          <w:color w:val="000000"/>
          <w:lang w:eastAsia="pl-PL"/>
        </w:rPr>
        <w:t>Sprawdź:</w:t>
      </w:r>
      <w:r w:rsidRPr="00775F02">
        <w:rPr>
          <w:rFonts w:ascii="Arial" w:eastAsia="Times New Roman" w:hAnsi="Arial" w:cs="Arial"/>
          <w:color w:val="000000"/>
          <w:lang w:eastAsia="pl-PL"/>
        </w:rPr>
        <w:br/>
      </w:r>
      <w:r w:rsidRPr="00775F02">
        <w:rPr>
          <w:rFonts w:ascii="Arial" w:eastAsia="Times New Roman" w:hAnsi="Arial" w:cs="Arial"/>
          <w:color w:val="000000"/>
          <w:lang w:eastAsia="pl-PL"/>
        </w:rPr>
        <w:br/>
        <w:t xml:space="preserve">1. Czy materiały narzędzia są łatwo dostępne, bez </w:t>
      </w:r>
      <w:r>
        <w:rPr>
          <w:rFonts w:ascii="Arial" w:eastAsia="Times New Roman" w:hAnsi="Arial" w:cs="Arial"/>
          <w:color w:val="000000"/>
          <w:lang w:eastAsia="pl-PL"/>
        </w:rPr>
        <w:t>pochylania lub skrętu tułowia ?</w:t>
      </w:r>
      <w:r w:rsidRPr="00775F02">
        <w:rPr>
          <w:rFonts w:ascii="Arial" w:eastAsia="Times New Roman" w:hAnsi="Arial" w:cs="Arial"/>
          <w:color w:val="000000"/>
          <w:lang w:eastAsia="pl-PL"/>
        </w:rPr>
        <w:br/>
        <w:t>Aby uniknąć pozycji wymuszonych elementy pracy powinny być lokalizowane przynajmniej w granicach zasięgu maksymalnego rąk (głębokość w płaszczyźnie blatu: 50 cm, w kierunkach bocznych: 60 cm). Standardowe wymiary stołu biurowego: sze</w:t>
      </w:r>
      <w:r>
        <w:rPr>
          <w:rFonts w:ascii="Arial" w:eastAsia="Times New Roman" w:hAnsi="Arial" w:cs="Arial"/>
          <w:color w:val="000000"/>
          <w:lang w:eastAsia="pl-PL"/>
        </w:rPr>
        <w:t xml:space="preserve">rokość 150 cm, głębokość 75 </w:t>
      </w:r>
      <w:proofErr w:type="spellStart"/>
      <w:r>
        <w:rPr>
          <w:rFonts w:ascii="Arial" w:eastAsia="Times New Roman" w:hAnsi="Arial" w:cs="Arial"/>
          <w:color w:val="000000"/>
          <w:lang w:eastAsia="pl-PL"/>
        </w:rPr>
        <w:t>cm</w:t>
      </w:r>
      <w:proofErr w:type="spellEnd"/>
      <w:r>
        <w:rPr>
          <w:rFonts w:ascii="Arial" w:eastAsia="Times New Roman" w:hAnsi="Arial" w:cs="Arial"/>
          <w:color w:val="000000"/>
          <w:lang w:eastAsia="pl-PL"/>
        </w:rPr>
        <w:t>.</w:t>
      </w:r>
      <w:r w:rsidRPr="00775F02">
        <w:rPr>
          <w:rFonts w:ascii="Arial" w:eastAsia="Times New Roman" w:hAnsi="Arial" w:cs="Arial"/>
          <w:color w:val="000000"/>
          <w:lang w:eastAsia="pl-PL"/>
        </w:rPr>
        <w:br/>
      </w:r>
      <w:r w:rsidRPr="00775F02">
        <w:rPr>
          <w:rFonts w:ascii="Arial" w:eastAsia="Times New Roman" w:hAnsi="Arial" w:cs="Arial"/>
          <w:color w:val="000000"/>
          <w:lang w:eastAsia="pl-PL"/>
        </w:rPr>
        <w:lastRenderedPageBreak/>
        <w:t>2. Czy rozległość pola pracy jest dostosowana do możliwo</w:t>
      </w:r>
      <w:r>
        <w:rPr>
          <w:rFonts w:ascii="Arial" w:eastAsia="Times New Roman" w:hAnsi="Arial" w:cs="Arial"/>
          <w:color w:val="000000"/>
          <w:lang w:eastAsia="pl-PL"/>
        </w:rPr>
        <w:t>ści obsługi z jednego miejsca ?</w:t>
      </w:r>
      <w:r w:rsidRPr="00775F02">
        <w:rPr>
          <w:rFonts w:ascii="Arial" w:eastAsia="Times New Roman" w:hAnsi="Arial" w:cs="Arial"/>
          <w:color w:val="000000"/>
          <w:lang w:eastAsia="pl-PL"/>
        </w:rPr>
        <w:br/>
        <w:t xml:space="preserve">Przemieszczanie się pracownika jest rezultatem nadmiernej rozległości pola pracy przekraczającej zasięg maksymalny (szczególnie w kierunkach bocznych). Może być akceptowane, jeśli konieczność zmiany </w:t>
      </w:r>
      <w:r>
        <w:rPr>
          <w:rFonts w:ascii="Arial" w:eastAsia="Times New Roman" w:hAnsi="Arial" w:cs="Arial"/>
          <w:color w:val="000000"/>
          <w:lang w:eastAsia="pl-PL"/>
        </w:rPr>
        <w:t>miejsca występuje sporadycznie.</w:t>
      </w:r>
      <w:r w:rsidRPr="00775F02">
        <w:rPr>
          <w:rFonts w:ascii="Arial" w:eastAsia="Times New Roman" w:hAnsi="Arial" w:cs="Arial"/>
          <w:color w:val="000000"/>
          <w:lang w:eastAsia="pl-PL"/>
        </w:rPr>
        <w:br/>
        <w:t>3. Czy można łatwo sięgać po materiały i narzędzia, bez</w:t>
      </w:r>
      <w:r>
        <w:rPr>
          <w:rFonts w:ascii="Arial" w:eastAsia="Times New Roman" w:hAnsi="Arial" w:cs="Arial"/>
          <w:color w:val="000000"/>
          <w:lang w:eastAsia="pl-PL"/>
        </w:rPr>
        <w:t xml:space="preserve"> podnoszenia rąk powyżej barku?</w:t>
      </w:r>
      <w:r w:rsidRPr="00775F02">
        <w:rPr>
          <w:rFonts w:ascii="Arial" w:eastAsia="Times New Roman" w:hAnsi="Arial" w:cs="Arial"/>
          <w:color w:val="000000"/>
          <w:lang w:eastAsia="pl-PL"/>
        </w:rPr>
        <w:br/>
        <w:t>Sięganie powyżej barku (87 cm dla kobiet i 94 cm dla mężczyzn) jest nie wskazane. Sytuacja taka może być akceptowane tylko dla krótk</w:t>
      </w:r>
      <w:r>
        <w:rPr>
          <w:rFonts w:ascii="Arial" w:eastAsia="Times New Roman" w:hAnsi="Arial" w:cs="Arial"/>
          <w:color w:val="000000"/>
          <w:lang w:eastAsia="pl-PL"/>
        </w:rPr>
        <w:t>otrwałych i rzadkich czynności.</w:t>
      </w:r>
      <w:r w:rsidRPr="00775F02">
        <w:rPr>
          <w:rFonts w:ascii="Arial" w:eastAsia="Times New Roman" w:hAnsi="Arial" w:cs="Arial"/>
          <w:color w:val="000000"/>
          <w:lang w:eastAsia="pl-PL"/>
        </w:rPr>
        <w:br/>
        <w:t>4. Czy ob</w:t>
      </w:r>
      <w:r>
        <w:rPr>
          <w:rFonts w:ascii="Arial" w:eastAsia="Times New Roman" w:hAnsi="Arial" w:cs="Arial"/>
          <w:color w:val="000000"/>
          <w:lang w:eastAsia="pl-PL"/>
        </w:rPr>
        <w:t>serwacja pola pracy jest łatwa?</w:t>
      </w:r>
      <w:r w:rsidRPr="00775F02">
        <w:rPr>
          <w:rFonts w:ascii="Arial" w:eastAsia="Times New Roman" w:hAnsi="Arial" w:cs="Arial"/>
          <w:color w:val="000000"/>
          <w:lang w:eastAsia="pl-PL"/>
        </w:rPr>
        <w:br/>
        <w:t>Elementy podlegające kontroli wizualnej powinny znajdować się w odpowiednim dystansie i pod odpowiednim kątem widzenia. Ignorowanie tych zaleceń może powodować przyjmowanie pozycji wymuszonych. Normalny zakres kątowy widzenia wynosi 300. W płaszczyźnie pionowej linia patrzenia jest nachylona pod kątem 10 - 150. Preferowane kąty i dystanse przed</w:t>
      </w:r>
      <w:r>
        <w:rPr>
          <w:rFonts w:ascii="Arial" w:eastAsia="Times New Roman" w:hAnsi="Arial" w:cs="Arial"/>
          <w:color w:val="000000"/>
          <w:lang w:eastAsia="pl-PL"/>
        </w:rPr>
        <w:t>stawiono na szkicu sytuacyjnym.</w:t>
      </w:r>
      <w:r w:rsidRPr="00775F02">
        <w:rPr>
          <w:rFonts w:ascii="Arial" w:eastAsia="Times New Roman" w:hAnsi="Arial" w:cs="Arial"/>
          <w:color w:val="000000"/>
          <w:lang w:eastAsia="pl-PL"/>
        </w:rPr>
        <w:br/>
        <w:t xml:space="preserve">Czy są używane podpórki dla zwiększenia </w:t>
      </w:r>
      <w:r>
        <w:rPr>
          <w:rFonts w:ascii="Arial" w:eastAsia="Times New Roman" w:hAnsi="Arial" w:cs="Arial"/>
          <w:color w:val="000000"/>
          <w:lang w:eastAsia="pl-PL"/>
        </w:rPr>
        <w:t>komfortu i precyzji pracy rąk ?</w:t>
      </w:r>
      <w:r w:rsidRPr="00775F02">
        <w:rPr>
          <w:rFonts w:ascii="Arial" w:eastAsia="Times New Roman" w:hAnsi="Arial" w:cs="Arial"/>
          <w:color w:val="000000"/>
          <w:lang w:eastAsia="pl-PL"/>
        </w:rPr>
        <w:br/>
        <w:t>W niektórych pracach wskazane jest stosowanie podpórek dla przedramienia lub/i nadgarstka. Podpórki stabilizują pozycję ręki, zwiększają precyzję oraz komfort wykonywanych czynności.</w:t>
      </w:r>
    </w:p>
    <w:p w:rsidR="00775F02" w:rsidRPr="00775F02" w:rsidRDefault="00775F02" w:rsidP="00775F02">
      <w:pPr>
        <w:shd w:val="clear" w:color="auto" w:fill="FFFFFF"/>
        <w:spacing w:after="0" w:line="240" w:lineRule="auto"/>
        <w:jc w:val="center"/>
        <w:rPr>
          <w:rFonts w:ascii="Tahoma" w:eastAsia="Times New Roman" w:hAnsi="Tahoma" w:cs="Tahoma"/>
          <w:color w:val="000000"/>
          <w:sz w:val="17"/>
          <w:szCs w:val="17"/>
          <w:lang w:eastAsia="pl-PL"/>
        </w:rPr>
      </w:pPr>
      <w:r>
        <w:rPr>
          <w:rFonts w:ascii="Tahoma" w:eastAsia="Times New Roman" w:hAnsi="Tahoma" w:cs="Tahoma"/>
          <w:noProof/>
          <w:color w:val="000000"/>
          <w:sz w:val="17"/>
          <w:szCs w:val="17"/>
          <w:lang w:eastAsia="pl-PL"/>
        </w:rPr>
        <w:drawing>
          <wp:inline distT="0" distB="0" distL="0" distR="0">
            <wp:extent cx="3648075" cy="2512705"/>
            <wp:effectExtent l="19050" t="0" r="9525" b="0"/>
            <wp:docPr id="4" name="Obraz 4" descr="https://www.ciop.pl/CIOPPortalWAR/file/19885/biuro_miej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iop.pl/CIOPPortalWAR/file/19885/biuro_miejsca"/>
                    <pic:cNvPicPr>
                      <a:picLocks noChangeAspect="1" noChangeArrowheads="1"/>
                    </pic:cNvPicPr>
                  </pic:nvPicPr>
                  <pic:blipFill>
                    <a:blip r:embed="rId8"/>
                    <a:srcRect/>
                    <a:stretch>
                      <a:fillRect/>
                    </a:stretch>
                  </pic:blipFill>
                  <pic:spPr bwMode="auto">
                    <a:xfrm>
                      <a:off x="0" y="0"/>
                      <a:ext cx="3650990" cy="2514713"/>
                    </a:xfrm>
                    <a:prstGeom prst="rect">
                      <a:avLst/>
                    </a:prstGeom>
                    <a:noFill/>
                    <a:ln w="9525">
                      <a:noFill/>
                      <a:miter lim="800000"/>
                      <a:headEnd/>
                      <a:tailEnd/>
                    </a:ln>
                  </pic:spPr>
                </pic:pic>
              </a:graphicData>
            </a:graphic>
          </wp:inline>
        </w:drawing>
      </w:r>
    </w:p>
    <w:p w:rsidR="00775F02" w:rsidRPr="00775F02" w:rsidRDefault="00775F02" w:rsidP="00775F02">
      <w:pPr>
        <w:shd w:val="clear" w:color="auto" w:fill="FFFFFF"/>
        <w:spacing w:after="0" w:line="210" w:lineRule="atLeast"/>
        <w:jc w:val="both"/>
        <w:rPr>
          <w:rFonts w:ascii="Tahoma" w:eastAsia="Times New Roman" w:hAnsi="Tahoma" w:cs="Tahoma"/>
          <w:color w:val="000000"/>
          <w:lang w:eastAsia="pl-PL"/>
        </w:rPr>
      </w:pPr>
      <w:r w:rsidRPr="00775F02">
        <w:rPr>
          <w:rFonts w:ascii="Tahoma" w:eastAsia="Times New Roman" w:hAnsi="Tahoma" w:cs="Tahoma"/>
          <w:color w:val="000000"/>
          <w:sz w:val="17"/>
          <w:szCs w:val="17"/>
          <w:lang w:eastAsia="pl-PL"/>
        </w:rPr>
        <w:br/>
      </w:r>
      <w:r w:rsidRPr="00775F02">
        <w:rPr>
          <w:rFonts w:ascii="Tahoma" w:eastAsia="Times New Roman" w:hAnsi="Tahoma" w:cs="Tahoma"/>
          <w:color w:val="000000"/>
          <w:lang w:eastAsia="pl-PL"/>
        </w:rPr>
        <w:t>Pod komputer powinna być przeznaczona osobna przestrzeń. Na stanowiskach pracy, na których komputer jest głównym środkiem pracy, powinno znajdować się dodatkowa powierzchnia (biurko) przeznaczona na dokumenty, prace odręczne.</w:t>
      </w:r>
      <w:r w:rsidRPr="00775F02">
        <w:rPr>
          <w:rFonts w:ascii="Tahoma" w:eastAsia="Times New Roman" w:hAnsi="Tahoma" w:cs="Tahoma"/>
          <w:color w:val="000000"/>
          <w:lang w:eastAsia="pl-PL"/>
        </w:rPr>
        <w:br/>
        <w:t>Przestrzeń pracy jest aranżowana za pomocą elementów wyposażenia stanowiska: stołów, siedzisk, szafek, regałów, ścianek. Rynek oferuje szeroki asortyment systemów mebli biurowych, z których można tworzyć stanowiska o różnej konfiguracji przestrzennej dostosowanej do funkcji.</w:t>
      </w:r>
    </w:p>
    <w:p w:rsidR="00FA632D" w:rsidRPr="00C27321" w:rsidRDefault="00775F02" w:rsidP="00C27321">
      <w:pPr>
        <w:shd w:val="clear" w:color="auto" w:fill="FFFFFF"/>
        <w:spacing w:after="0" w:line="210" w:lineRule="atLeast"/>
        <w:jc w:val="both"/>
        <w:rPr>
          <w:rFonts w:ascii="Arial" w:eastAsia="Times New Roman" w:hAnsi="Arial" w:cs="Arial"/>
          <w:b/>
          <w:color w:val="000000"/>
          <w:sz w:val="26"/>
          <w:szCs w:val="26"/>
          <w:lang w:eastAsia="pl-PL"/>
        </w:rPr>
      </w:pPr>
      <w:r w:rsidRPr="00775F02">
        <w:rPr>
          <w:rFonts w:ascii="Arial" w:eastAsia="Times New Roman" w:hAnsi="Arial" w:cs="Arial"/>
          <w:b/>
          <w:color w:val="000000"/>
          <w:sz w:val="26"/>
          <w:szCs w:val="26"/>
          <w:lang w:eastAsia="pl-PL"/>
        </w:rPr>
        <w:t> </w:t>
      </w:r>
    </w:p>
    <w:p w:rsidR="00775F02" w:rsidRDefault="00775F02">
      <w:pPr>
        <w:rPr>
          <w:rFonts w:ascii="Arial" w:hAnsi="Arial" w:cs="Arial"/>
          <w:b/>
          <w:sz w:val="26"/>
          <w:szCs w:val="26"/>
        </w:rPr>
      </w:pPr>
      <w:r w:rsidRPr="00775F02">
        <w:rPr>
          <w:rFonts w:ascii="Arial" w:hAnsi="Arial" w:cs="Arial"/>
          <w:b/>
          <w:sz w:val="26"/>
          <w:szCs w:val="26"/>
        </w:rPr>
        <w:t xml:space="preserve">Rodzaje zagrożeń wynikających z niestosowania przepisów </w:t>
      </w:r>
      <w:proofErr w:type="spellStart"/>
      <w:r w:rsidRPr="00775F02">
        <w:rPr>
          <w:rFonts w:ascii="Arial" w:hAnsi="Arial" w:cs="Arial"/>
          <w:b/>
          <w:sz w:val="26"/>
          <w:szCs w:val="26"/>
        </w:rPr>
        <w:t>bhp</w:t>
      </w:r>
      <w:proofErr w:type="spellEnd"/>
      <w:r w:rsidRPr="00775F02">
        <w:rPr>
          <w:rFonts w:ascii="Arial" w:hAnsi="Arial" w:cs="Arial"/>
          <w:b/>
          <w:sz w:val="26"/>
          <w:szCs w:val="26"/>
        </w:rPr>
        <w:t>.</w:t>
      </w:r>
    </w:p>
    <w:p w:rsidR="00FA632D" w:rsidRPr="00FA632D" w:rsidRDefault="00FA632D" w:rsidP="00A41D4B">
      <w:pPr>
        <w:rPr>
          <w:rFonts w:ascii="Arial" w:hAnsi="Arial" w:cs="Arial"/>
          <w:b/>
        </w:rPr>
      </w:pPr>
      <w:r w:rsidRPr="00FA632D">
        <w:rPr>
          <w:rFonts w:ascii="Helvetica" w:hAnsi="Helvetica" w:cs="Helvetica"/>
          <w:color w:val="000000"/>
          <w:shd w:val="clear" w:color="auto" w:fill="FFFFFF"/>
        </w:rPr>
        <w:t>I .Czynniki niebezpieczne, które działając na człowieka mogą spowodować uraz (wypadek </w:t>
      </w:r>
      <w:r w:rsidRPr="00FA632D">
        <w:rPr>
          <w:rFonts w:ascii="Helvetica" w:hAnsi="Helvetica" w:cs="Helvetica"/>
          <w:color w:val="000000"/>
        </w:rPr>
        <w:br/>
      </w:r>
      <w:r w:rsidRPr="00FA632D">
        <w:rPr>
          <w:rFonts w:ascii="Helvetica" w:hAnsi="Helvetica" w:cs="Helvetica"/>
          <w:color w:val="000000"/>
          <w:shd w:val="clear" w:color="auto" w:fill="FFFFFF"/>
        </w:rPr>
        <w:t>przy pracy) takie jak: </w:t>
      </w:r>
      <w:r w:rsidRPr="00FA632D">
        <w:rPr>
          <w:rFonts w:ascii="Helvetica" w:hAnsi="Helvetica" w:cs="Helvetica"/>
          <w:color w:val="000000"/>
        </w:rPr>
        <w:br/>
      </w:r>
      <w:r w:rsidRPr="00FA632D">
        <w:rPr>
          <w:rFonts w:ascii="Helvetica" w:hAnsi="Helvetica" w:cs="Helvetica"/>
          <w:color w:val="000000"/>
          <w:shd w:val="clear" w:color="auto" w:fill="FFFFFF"/>
        </w:rPr>
        <w:t>- zagrożenie elementami ruchomymi i luźnymi ( brak osłon części ruchomych</w:t>
      </w:r>
      <w:r>
        <w:rPr>
          <w:rFonts w:ascii="Helvetica" w:hAnsi="Helvetica" w:cs="Helvetica"/>
          <w:color w:val="000000"/>
        </w:rPr>
        <w:t xml:space="preserve"> </w:t>
      </w:r>
      <w:r w:rsidRPr="00FA632D">
        <w:rPr>
          <w:rFonts w:ascii="Helvetica" w:hAnsi="Helvetica" w:cs="Helvetica"/>
          <w:color w:val="000000"/>
          <w:shd w:val="clear" w:color="auto" w:fill="FFFFFF"/>
        </w:rPr>
        <w:t>maszyn, zły stan techniczny ),</w:t>
      </w:r>
      <w:r w:rsidRPr="00FA632D">
        <w:rPr>
          <w:rFonts w:ascii="Helvetica" w:hAnsi="Helvetica" w:cs="Helvetica"/>
          <w:color w:val="000000"/>
        </w:rPr>
        <w:br/>
      </w:r>
      <w:r w:rsidRPr="00FA632D">
        <w:rPr>
          <w:rFonts w:ascii="Helvetica" w:hAnsi="Helvetica" w:cs="Helvetica"/>
          <w:color w:val="000000"/>
          <w:shd w:val="clear" w:color="auto" w:fill="FFFFFF"/>
        </w:rPr>
        <w:t>- zagrożenia związane z elementami ostrymi i wystającymi ( krawędzie wystających elementów konstrukcyjnych maszyn grożące okaleczeniem, uderzeniem, zgnieceniem),</w:t>
      </w:r>
      <w:r w:rsidRPr="00FA632D">
        <w:rPr>
          <w:rFonts w:ascii="Helvetica" w:hAnsi="Helvetica" w:cs="Helvetica"/>
          <w:color w:val="000000"/>
        </w:rPr>
        <w:br/>
      </w:r>
      <w:r w:rsidRPr="00FA632D">
        <w:rPr>
          <w:rFonts w:ascii="Helvetica" w:hAnsi="Helvetica" w:cs="Helvetica"/>
          <w:color w:val="000000"/>
          <w:shd w:val="clear" w:color="auto" w:fill="FFFFFF"/>
        </w:rPr>
        <w:t>- zagrożenia związane z przemieszczaniem się sprzętu i ludzi (uszkodzona nawierzchnia dróg, zastawione drogi komunikacyjne, wadliwa organizacja ruchu),</w:t>
      </w:r>
      <w:r w:rsidRPr="00FA632D">
        <w:rPr>
          <w:rFonts w:ascii="Helvetica" w:hAnsi="Helvetica" w:cs="Helvetica"/>
          <w:color w:val="000000"/>
        </w:rPr>
        <w:br/>
      </w:r>
      <w:r w:rsidRPr="00FA632D">
        <w:rPr>
          <w:rFonts w:ascii="Helvetica" w:hAnsi="Helvetica" w:cs="Helvetica"/>
          <w:color w:val="000000"/>
          <w:shd w:val="clear" w:color="auto" w:fill="FFFFFF"/>
        </w:rPr>
        <w:t>- zagrożenia związane z właściwościami fizycznymi materiału (ciężar, śliskie powierzchnie),</w:t>
      </w:r>
      <w:r w:rsidRPr="00FA632D">
        <w:rPr>
          <w:rFonts w:ascii="Helvetica" w:hAnsi="Helvetica" w:cs="Helvetica"/>
          <w:color w:val="000000"/>
        </w:rPr>
        <w:br/>
      </w:r>
      <w:r w:rsidRPr="00FA632D">
        <w:rPr>
          <w:rFonts w:ascii="Helvetica" w:hAnsi="Helvetica" w:cs="Helvetica"/>
          <w:color w:val="000000"/>
          <w:shd w:val="clear" w:color="auto" w:fill="FFFFFF"/>
        </w:rPr>
        <w:lastRenderedPageBreak/>
        <w:t>- zagrożenie porażeniem prądem elektrycznym (niesprawna instalacja elektryczna),</w:t>
      </w:r>
      <w:r w:rsidRPr="00FA632D">
        <w:rPr>
          <w:rFonts w:ascii="Helvetica" w:hAnsi="Helvetica" w:cs="Helvetica"/>
          <w:color w:val="000000"/>
        </w:rPr>
        <w:br/>
      </w:r>
      <w:r w:rsidRPr="00FA632D">
        <w:rPr>
          <w:rFonts w:ascii="Helvetica" w:hAnsi="Helvetica" w:cs="Helvetica"/>
          <w:color w:val="000000"/>
          <w:shd w:val="clear" w:color="auto" w:fill="FFFFFF"/>
        </w:rPr>
        <w:t>- zagrożenie poparzeniem (gorące powierzchnie silników, otwarty płomień),</w:t>
      </w:r>
      <w:r w:rsidRPr="00FA632D">
        <w:rPr>
          <w:rFonts w:ascii="Helvetica" w:hAnsi="Helvetica" w:cs="Helvetica"/>
          <w:color w:val="000000"/>
        </w:rPr>
        <w:br/>
      </w:r>
      <w:r w:rsidRPr="00FA632D">
        <w:rPr>
          <w:rFonts w:ascii="Helvetica" w:hAnsi="Helvetica" w:cs="Helvetica"/>
          <w:color w:val="000000"/>
          <w:shd w:val="clear" w:color="auto" w:fill="FFFFFF"/>
        </w:rPr>
        <w:t>- zagrożenie pożarem lub wybuchem (nieprzestrzegania przepisów przeciwpożarowych, palenie papierosów w miejscach niedozwolonych n: na stacji</w:t>
      </w:r>
      <w:r w:rsidR="00A41D4B">
        <w:rPr>
          <w:rFonts w:ascii="Helvetica" w:hAnsi="Helvetica" w:cs="Helvetica"/>
          <w:color w:val="000000"/>
        </w:rPr>
        <w:t xml:space="preserve"> </w:t>
      </w:r>
      <w:r w:rsidRPr="00FA632D">
        <w:rPr>
          <w:rFonts w:ascii="Helvetica" w:hAnsi="Helvetica" w:cs="Helvetica"/>
          <w:color w:val="000000"/>
          <w:shd w:val="clear" w:color="auto" w:fill="FFFFFF"/>
        </w:rPr>
        <w:t>CPN lub LPG).</w:t>
      </w:r>
      <w:r w:rsidRPr="00FA632D">
        <w:rPr>
          <w:rFonts w:ascii="Helvetica" w:hAnsi="Helvetica" w:cs="Helvetica"/>
          <w:color w:val="000000"/>
        </w:rPr>
        <w:br/>
      </w:r>
      <w:r w:rsidRPr="00FA632D">
        <w:rPr>
          <w:rFonts w:ascii="Helvetica" w:hAnsi="Helvetica" w:cs="Helvetica"/>
          <w:color w:val="000000"/>
        </w:rPr>
        <w:br/>
      </w:r>
      <w:r w:rsidRPr="00FA632D">
        <w:rPr>
          <w:rFonts w:ascii="Helvetica" w:hAnsi="Helvetica" w:cs="Helvetica"/>
          <w:color w:val="000000"/>
          <w:shd w:val="clear" w:color="auto" w:fill="FFFFFF"/>
        </w:rPr>
        <w:t>II Czynniki szkodliwe i uciążliwe to takie, które działając na pracownika przez okres</w:t>
      </w:r>
      <w:r w:rsidRPr="00FA632D">
        <w:rPr>
          <w:rFonts w:ascii="Helvetica" w:hAnsi="Helvetica" w:cs="Helvetica"/>
          <w:color w:val="000000"/>
        </w:rPr>
        <w:br/>
      </w:r>
      <w:r w:rsidRPr="00FA632D">
        <w:rPr>
          <w:rFonts w:ascii="Helvetica" w:hAnsi="Helvetica" w:cs="Helvetica"/>
          <w:color w:val="000000"/>
          <w:shd w:val="clear" w:color="auto" w:fill="FFFFFF"/>
        </w:rPr>
        <w:t>dłuższy mogą spowodować obniżenie sprawności fizyczne i psychicznej czy</w:t>
      </w:r>
      <w:r w:rsidRPr="00FA632D">
        <w:rPr>
          <w:rFonts w:ascii="Helvetica" w:hAnsi="Helvetica" w:cs="Helvetica"/>
          <w:color w:val="000000"/>
        </w:rPr>
        <w:br/>
      </w:r>
      <w:r w:rsidRPr="00FA632D">
        <w:rPr>
          <w:rFonts w:ascii="Helvetica" w:hAnsi="Helvetica" w:cs="Helvetica"/>
          <w:color w:val="000000"/>
          <w:shd w:val="clear" w:color="auto" w:fill="FFFFFF"/>
        </w:rPr>
        <w:t>zmiany w stanie zdrowia, powodując w ostateczności choroby zawodowe.</w:t>
      </w:r>
      <w:r w:rsidRPr="00FA632D">
        <w:rPr>
          <w:rFonts w:ascii="Helvetica" w:hAnsi="Helvetica" w:cs="Helvetica"/>
          <w:color w:val="000000"/>
        </w:rPr>
        <w:br/>
      </w:r>
      <w:r w:rsidRPr="00FA632D">
        <w:rPr>
          <w:rFonts w:ascii="Helvetica" w:hAnsi="Helvetica" w:cs="Helvetica"/>
          <w:color w:val="000000"/>
          <w:shd w:val="clear" w:color="auto" w:fill="FFFFFF"/>
        </w:rPr>
        <w:t>czynniki te dzielimy na 4 podstawowe grupy:</w:t>
      </w:r>
      <w:r w:rsidRPr="00FA632D">
        <w:rPr>
          <w:rFonts w:ascii="Helvetica" w:hAnsi="Helvetica" w:cs="Helvetica"/>
          <w:color w:val="000000"/>
        </w:rPr>
        <w:br/>
      </w:r>
      <w:r w:rsidRPr="00FA632D">
        <w:rPr>
          <w:rFonts w:ascii="Helvetica" w:hAnsi="Helvetica" w:cs="Helvetica"/>
          <w:color w:val="000000"/>
        </w:rPr>
        <w:br/>
      </w:r>
      <w:r w:rsidRPr="00FA632D">
        <w:rPr>
          <w:rFonts w:ascii="Helvetica" w:hAnsi="Helvetica" w:cs="Helvetica"/>
          <w:color w:val="000000"/>
          <w:shd w:val="clear" w:color="auto" w:fill="FFFFFF"/>
        </w:rPr>
        <w:t>1. Czynnik fizyczne</w:t>
      </w:r>
      <w:r w:rsidRPr="00FA632D">
        <w:rPr>
          <w:rFonts w:ascii="Helvetica" w:hAnsi="Helvetica" w:cs="Helvetica"/>
          <w:color w:val="000000"/>
        </w:rPr>
        <w:br/>
      </w:r>
      <w:r w:rsidRPr="00FA632D">
        <w:rPr>
          <w:rFonts w:ascii="Helvetica" w:hAnsi="Helvetica" w:cs="Helvetica"/>
          <w:color w:val="000000"/>
          <w:shd w:val="clear" w:color="auto" w:fill="FFFFFF"/>
        </w:rPr>
        <w:t>- hałas ustalony i nieustalony,</w:t>
      </w:r>
      <w:r w:rsidRPr="00FA632D">
        <w:rPr>
          <w:rFonts w:ascii="Helvetica" w:hAnsi="Helvetica" w:cs="Helvetica"/>
          <w:color w:val="000000"/>
        </w:rPr>
        <w:br/>
      </w:r>
      <w:r w:rsidRPr="00FA632D">
        <w:rPr>
          <w:rFonts w:ascii="Helvetica" w:hAnsi="Helvetica" w:cs="Helvetica"/>
          <w:color w:val="000000"/>
          <w:shd w:val="clear" w:color="auto" w:fill="FFFFFF"/>
        </w:rPr>
        <w:t>- wibracje (drgania mechaniczne w maszynach)</w:t>
      </w:r>
      <w:r w:rsidRPr="00FA632D">
        <w:rPr>
          <w:rFonts w:ascii="Helvetica" w:hAnsi="Helvetica" w:cs="Helvetica"/>
          <w:color w:val="000000"/>
        </w:rPr>
        <w:br/>
      </w:r>
      <w:r w:rsidRPr="00FA632D">
        <w:rPr>
          <w:rFonts w:ascii="Helvetica" w:hAnsi="Helvetica" w:cs="Helvetica"/>
          <w:color w:val="000000"/>
          <w:shd w:val="clear" w:color="auto" w:fill="FFFFFF"/>
        </w:rPr>
        <w:t>- mikroklimat (zimny, gorący)</w:t>
      </w:r>
      <w:r w:rsidRPr="00FA632D">
        <w:rPr>
          <w:rFonts w:ascii="Helvetica" w:hAnsi="Helvetica" w:cs="Helvetica"/>
          <w:color w:val="000000"/>
        </w:rPr>
        <w:br/>
      </w:r>
      <w:r w:rsidRPr="00FA632D">
        <w:rPr>
          <w:rFonts w:ascii="Helvetica" w:hAnsi="Helvetica" w:cs="Helvetica"/>
          <w:color w:val="000000"/>
          <w:shd w:val="clear" w:color="auto" w:fill="FFFFFF"/>
        </w:rPr>
        <w:t>- promieniowanie ( widzialne tj. oświetlenie)</w:t>
      </w:r>
      <w:r w:rsidRPr="00FA632D">
        <w:rPr>
          <w:rFonts w:ascii="Helvetica" w:hAnsi="Helvetica" w:cs="Helvetica"/>
          <w:color w:val="000000"/>
        </w:rPr>
        <w:br/>
      </w:r>
      <w:r w:rsidRPr="00FA632D">
        <w:rPr>
          <w:rFonts w:ascii="Helvetica" w:hAnsi="Helvetica" w:cs="Helvetica"/>
          <w:color w:val="000000"/>
          <w:shd w:val="clear" w:color="auto" w:fill="FFFFFF"/>
        </w:rPr>
        <w:t>- pyły przemysłowe</w:t>
      </w:r>
      <w:r w:rsidRPr="00FA632D">
        <w:rPr>
          <w:rFonts w:ascii="Helvetica" w:hAnsi="Helvetica" w:cs="Helvetica"/>
          <w:color w:val="000000"/>
        </w:rPr>
        <w:br/>
      </w:r>
      <w:r w:rsidRPr="00FA632D">
        <w:rPr>
          <w:rFonts w:ascii="Helvetica" w:hAnsi="Helvetica" w:cs="Helvetica"/>
          <w:color w:val="000000"/>
        </w:rPr>
        <w:br/>
      </w:r>
      <w:r w:rsidRPr="00FA632D">
        <w:rPr>
          <w:rFonts w:ascii="Helvetica" w:hAnsi="Helvetica" w:cs="Helvetica"/>
          <w:color w:val="000000"/>
          <w:shd w:val="clear" w:color="auto" w:fill="FFFFFF"/>
        </w:rPr>
        <w:t>2. Czynniki chemiczne to substancje:</w:t>
      </w:r>
      <w:r w:rsidRPr="00FA632D">
        <w:rPr>
          <w:rFonts w:ascii="Helvetica" w:hAnsi="Helvetica" w:cs="Helvetica"/>
          <w:color w:val="000000"/>
        </w:rPr>
        <w:br/>
      </w:r>
      <w:r w:rsidRPr="00FA632D">
        <w:rPr>
          <w:rFonts w:ascii="Helvetica" w:hAnsi="Helvetica" w:cs="Helvetica"/>
          <w:color w:val="000000"/>
          <w:shd w:val="clear" w:color="auto" w:fill="FFFFFF"/>
        </w:rPr>
        <w:t>- toksyczne,</w:t>
      </w:r>
      <w:r w:rsidRPr="00FA632D">
        <w:rPr>
          <w:rFonts w:ascii="Helvetica" w:hAnsi="Helvetica" w:cs="Helvetica"/>
          <w:color w:val="000000"/>
        </w:rPr>
        <w:br/>
      </w:r>
      <w:r w:rsidRPr="00FA632D">
        <w:rPr>
          <w:rFonts w:ascii="Helvetica" w:hAnsi="Helvetica" w:cs="Helvetica"/>
          <w:color w:val="000000"/>
          <w:shd w:val="clear" w:color="auto" w:fill="FFFFFF"/>
        </w:rPr>
        <w:t>- drażniące,</w:t>
      </w:r>
      <w:r w:rsidRPr="00FA632D">
        <w:rPr>
          <w:rFonts w:ascii="Helvetica" w:hAnsi="Helvetica" w:cs="Helvetica"/>
          <w:color w:val="000000"/>
        </w:rPr>
        <w:br/>
      </w:r>
      <w:r w:rsidRPr="00FA632D">
        <w:rPr>
          <w:rFonts w:ascii="Helvetica" w:hAnsi="Helvetica" w:cs="Helvetica"/>
          <w:color w:val="000000"/>
          <w:shd w:val="clear" w:color="auto" w:fill="FFFFFF"/>
        </w:rPr>
        <w:t>- uczulające </w:t>
      </w:r>
      <w:r w:rsidRPr="00FA632D">
        <w:rPr>
          <w:rFonts w:ascii="Helvetica" w:hAnsi="Helvetica" w:cs="Helvetica"/>
          <w:color w:val="000000"/>
        </w:rPr>
        <w:br/>
      </w:r>
      <w:r w:rsidRPr="00FA632D">
        <w:rPr>
          <w:rFonts w:ascii="Helvetica" w:hAnsi="Helvetica" w:cs="Helvetica"/>
          <w:color w:val="000000"/>
          <w:shd w:val="clear" w:color="auto" w:fill="FFFFFF"/>
        </w:rPr>
        <w:t>- rakotwórcze</w:t>
      </w:r>
      <w:r w:rsidRPr="00FA632D">
        <w:rPr>
          <w:rFonts w:ascii="Helvetica" w:hAnsi="Helvetica" w:cs="Helvetica"/>
          <w:color w:val="000000"/>
        </w:rPr>
        <w:br/>
      </w:r>
      <w:r w:rsidRPr="00FA632D">
        <w:rPr>
          <w:rFonts w:ascii="Helvetica" w:hAnsi="Helvetica" w:cs="Helvetica"/>
          <w:color w:val="000000"/>
          <w:shd w:val="clear" w:color="auto" w:fill="FFFFFF"/>
        </w:rPr>
        <w:t>- mutagenne</w:t>
      </w:r>
      <w:r w:rsidRPr="00FA632D">
        <w:rPr>
          <w:rFonts w:ascii="Helvetica" w:hAnsi="Helvetica" w:cs="Helvetica"/>
          <w:color w:val="000000"/>
        </w:rPr>
        <w:br/>
      </w:r>
      <w:r w:rsidRPr="00FA632D">
        <w:rPr>
          <w:rFonts w:ascii="Helvetica" w:hAnsi="Helvetica" w:cs="Helvetica"/>
          <w:color w:val="000000"/>
        </w:rPr>
        <w:br/>
      </w:r>
      <w:r w:rsidRPr="00FA632D">
        <w:rPr>
          <w:rFonts w:ascii="Helvetica" w:hAnsi="Helvetica" w:cs="Helvetica"/>
          <w:color w:val="000000"/>
          <w:shd w:val="clear" w:color="auto" w:fill="FFFFFF"/>
        </w:rPr>
        <w:t>3. Czynniki biologiczne:</w:t>
      </w:r>
      <w:r w:rsidRPr="00FA632D">
        <w:rPr>
          <w:rFonts w:ascii="Helvetica" w:hAnsi="Helvetica" w:cs="Helvetica"/>
          <w:color w:val="000000"/>
        </w:rPr>
        <w:br/>
      </w:r>
      <w:r w:rsidRPr="00FA632D">
        <w:rPr>
          <w:rFonts w:ascii="Helvetica" w:hAnsi="Helvetica" w:cs="Helvetica"/>
          <w:color w:val="000000"/>
          <w:shd w:val="clear" w:color="auto" w:fill="FFFFFF"/>
        </w:rPr>
        <w:t>- mikroorganizmy roślinne i zwierzęce ( bakterie, wirusy, grzyby)</w:t>
      </w:r>
      <w:r w:rsidRPr="00FA632D">
        <w:rPr>
          <w:rFonts w:ascii="Helvetica" w:hAnsi="Helvetica" w:cs="Helvetica"/>
          <w:color w:val="000000"/>
        </w:rPr>
        <w:br/>
      </w:r>
      <w:r w:rsidRPr="00FA632D">
        <w:rPr>
          <w:rFonts w:ascii="Helvetica" w:hAnsi="Helvetica" w:cs="Helvetica"/>
          <w:color w:val="000000"/>
          <w:shd w:val="clear" w:color="auto" w:fill="FFFFFF"/>
        </w:rPr>
        <w:t>- mikroorganizmy roślinne i zwierzęce.</w:t>
      </w:r>
      <w:r w:rsidRPr="00FA632D">
        <w:rPr>
          <w:rFonts w:ascii="Helvetica" w:hAnsi="Helvetica" w:cs="Helvetica"/>
          <w:color w:val="000000"/>
        </w:rPr>
        <w:br/>
      </w:r>
      <w:r w:rsidRPr="00FA632D">
        <w:rPr>
          <w:rFonts w:ascii="Helvetica" w:hAnsi="Helvetica" w:cs="Helvetica"/>
          <w:color w:val="000000"/>
        </w:rPr>
        <w:br/>
      </w:r>
      <w:r w:rsidRPr="00FA632D">
        <w:rPr>
          <w:rFonts w:ascii="Helvetica" w:hAnsi="Helvetica" w:cs="Helvetica"/>
          <w:color w:val="000000"/>
          <w:shd w:val="clear" w:color="auto" w:fill="FFFFFF"/>
        </w:rPr>
        <w:t>4. Czynniki psychofizyczne</w:t>
      </w:r>
      <w:r w:rsidRPr="00FA632D">
        <w:rPr>
          <w:rFonts w:ascii="Helvetica" w:hAnsi="Helvetica" w:cs="Helvetica"/>
          <w:color w:val="000000"/>
        </w:rPr>
        <w:br/>
      </w:r>
      <w:r w:rsidRPr="00FA632D">
        <w:rPr>
          <w:rFonts w:ascii="Helvetica" w:hAnsi="Helvetica" w:cs="Helvetica"/>
          <w:color w:val="000000"/>
          <w:shd w:val="clear" w:color="auto" w:fill="FFFFFF"/>
        </w:rPr>
        <w:t>- obciążenie fizyczne </w:t>
      </w:r>
      <w:r w:rsidRPr="00FA632D">
        <w:rPr>
          <w:rFonts w:ascii="Helvetica" w:hAnsi="Helvetica" w:cs="Helvetica"/>
          <w:color w:val="000000"/>
        </w:rPr>
        <w:br/>
      </w:r>
      <w:r w:rsidRPr="00FA632D">
        <w:rPr>
          <w:rFonts w:ascii="Helvetica" w:hAnsi="Helvetica" w:cs="Helvetica"/>
          <w:color w:val="000000"/>
          <w:shd w:val="clear" w:color="auto" w:fill="FFFFFF"/>
        </w:rPr>
        <w:t>- obciążenie psychiczne</w:t>
      </w:r>
      <w:r w:rsidRPr="00FA632D">
        <w:rPr>
          <w:rFonts w:ascii="Helvetica" w:hAnsi="Helvetica" w:cs="Helvetica"/>
          <w:color w:val="000000"/>
        </w:rPr>
        <w:br/>
      </w:r>
      <w:r w:rsidRPr="00FA632D">
        <w:rPr>
          <w:rFonts w:ascii="Helvetica" w:hAnsi="Helvetica" w:cs="Helvetica"/>
          <w:color w:val="000000"/>
        </w:rPr>
        <w:br/>
      </w:r>
      <w:r w:rsidRPr="00FA632D">
        <w:rPr>
          <w:rFonts w:ascii="Helvetica" w:hAnsi="Helvetica" w:cs="Helvetica"/>
          <w:color w:val="000000"/>
          <w:shd w:val="clear" w:color="auto" w:fill="FFFFFF"/>
        </w:rPr>
        <w:t>Każdy z tych czynników powinien być przez pra</w:t>
      </w:r>
      <w:r w:rsidR="00A41D4B">
        <w:rPr>
          <w:rFonts w:ascii="Helvetica" w:hAnsi="Helvetica" w:cs="Helvetica"/>
          <w:color w:val="000000"/>
          <w:shd w:val="clear" w:color="auto" w:fill="FFFFFF"/>
        </w:rPr>
        <w:t xml:space="preserve">codawcę analizowany w celu jego </w:t>
      </w:r>
      <w:r w:rsidRPr="00FA632D">
        <w:rPr>
          <w:rFonts w:ascii="Helvetica" w:hAnsi="Helvetica" w:cs="Helvetica"/>
          <w:color w:val="000000"/>
          <w:shd w:val="clear" w:color="auto" w:fill="FFFFFF"/>
        </w:rPr>
        <w:t>wyeliminowania lub ograniczenia. Do podstawowych za</w:t>
      </w:r>
      <w:r w:rsidR="00A41D4B">
        <w:rPr>
          <w:rFonts w:ascii="Helvetica" w:hAnsi="Helvetica" w:cs="Helvetica"/>
          <w:color w:val="000000"/>
          <w:shd w:val="clear" w:color="auto" w:fill="FFFFFF"/>
        </w:rPr>
        <w:t xml:space="preserve">sad realizowania likwidacji lub </w:t>
      </w:r>
      <w:r w:rsidRPr="00FA632D">
        <w:rPr>
          <w:rFonts w:ascii="Helvetica" w:hAnsi="Helvetica" w:cs="Helvetica"/>
          <w:color w:val="000000"/>
          <w:shd w:val="clear" w:color="auto" w:fill="FFFFFF"/>
        </w:rPr>
        <w:t>ograniczenia wpływu tych czynników można zaliczyć:</w:t>
      </w:r>
      <w:r w:rsidRPr="00FA632D">
        <w:rPr>
          <w:rFonts w:ascii="Helvetica" w:hAnsi="Helvetica" w:cs="Helvetica"/>
          <w:color w:val="000000"/>
        </w:rPr>
        <w:br/>
      </w:r>
      <w:r w:rsidRPr="00FA632D">
        <w:rPr>
          <w:rFonts w:ascii="Helvetica" w:hAnsi="Helvetica" w:cs="Helvetica"/>
          <w:color w:val="000000"/>
          <w:shd w:val="clear" w:color="auto" w:fill="FFFFFF"/>
        </w:rPr>
        <w:t>- zastępowanie człowieka przez roboty,</w:t>
      </w:r>
      <w:r w:rsidRPr="00FA632D">
        <w:rPr>
          <w:rFonts w:ascii="Helvetica" w:hAnsi="Helvetica" w:cs="Helvetica"/>
          <w:color w:val="000000"/>
        </w:rPr>
        <w:br/>
      </w:r>
      <w:r w:rsidRPr="00FA632D">
        <w:rPr>
          <w:rFonts w:ascii="Helvetica" w:hAnsi="Helvetica" w:cs="Helvetica"/>
          <w:color w:val="000000"/>
          <w:shd w:val="clear" w:color="auto" w:fill="FFFFFF"/>
        </w:rPr>
        <w:t>- wprowadzanie mechanizacji, automatyzacji,</w:t>
      </w:r>
      <w:r w:rsidRPr="00FA632D">
        <w:rPr>
          <w:rFonts w:ascii="Helvetica" w:hAnsi="Helvetica" w:cs="Helvetica"/>
          <w:color w:val="000000"/>
        </w:rPr>
        <w:br/>
      </w:r>
      <w:r w:rsidRPr="00FA632D">
        <w:rPr>
          <w:rFonts w:ascii="Helvetica" w:hAnsi="Helvetica" w:cs="Helvetica"/>
          <w:color w:val="000000"/>
          <w:shd w:val="clear" w:color="auto" w:fill="FFFFFF"/>
        </w:rPr>
        <w:t>- dobór nieszkodliwych surowców, materiałów stosowanych w procesach technologicznych,</w:t>
      </w:r>
      <w:r w:rsidRPr="00FA632D">
        <w:rPr>
          <w:rFonts w:ascii="Helvetica" w:hAnsi="Helvetica" w:cs="Helvetica"/>
          <w:color w:val="000000"/>
        </w:rPr>
        <w:br/>
      </w:r>
      <w:r w:rsidRPr="00FA632D">
        <w:rPr>
          <w:rFonts w:ascii="Helvetica" w:hAnsi="Helvetica" w:cs="Helvetica"/>
          <w:color w:val="000000"/>
          <w:shd w:val="clear" w:color="auto" w:fill="FFFFFF"/>
        </w:rPr>
        <w:t>- zastępowanie bardziej szkodliwych mniej szkodliwymi surowcami,</w:t>
      </w:r>
      <w:r w:rsidRPr="00FA632D">
        <w:rPr>
          <w:rFonts w:ascii="Helvetica" w:hAnsi="Helvetica" w:cs="Helvetica"/>
          <w:color w:val="000000"/>
        </w:rPr>
        <w:br/>
      </w:r>
      <w:r w:rsidRPr="00FA632D">
        <w:rPr>
          <w:rFonts w:ascii="Helvetica" w:hAnsi="Helvetica" w:cs="Helvetica"/>
          <w:color w:val="000000"/>
          <w:shd w:val="clear" w:color="auto" w:fill="FFFFFF"/>
        </w:rPr>
        <w:t>- dobór maszyn, urządzeń nie stwarzających zagrożeń czynnikami fizycznymi, </w:t>
      </w:r>
      <w:r w:rsidRPr="00FA632D">
        <w:rPr>
          <w:rFonts w:ascii="Helvetica" w:hAnsi="Helvetica" w:cs="Helvetica"/>
          <w:color w:val="000000"/>
        </w:rPr>
        <w:br/>
      </w:r>
      <w:r w:rsidRPr="00FA632D">
        <w:rPr>
          <w:rFonts w:ascii="Helvetica" w:hAnsi="Helvetica" w:cs="Helvetica"/>
          <w:color w:val="000000"/>
          <w:shd w:val="clear" w:color="auto" w:fill="FFFFFF"/>
        </w:rPr>
        <w:t>chemicznymi i biologicznymi,</w:t>
      </w:r>
      <w:r w:rsidRPr="00FA632D">
        <w:rPr>
          <w:rFonts w:ascii="Helvetica" w:hAnsi="Helvetica" w:cs="Helvetica"/>
          <w:color w:val="000000"/>
        </w:rPr>
        <w:br/>
      </w:r>
      <w:r w:rsidRPr="00FA632D">
        <w:rPr>
          <w:rFonts w:ascii="Helvetica" w:hAnsi="Helvetica" w:cs="Helvetica"/>
          <w:color w:val="000000"/>
          <w:shd w:val="clear" w:color="auto" w:fill="FFFFFF"/>
        </w:rPr>
        <w:t>- informacje dotyczące użytkowania maszyn, narzędzi (sygnalizacje, znakowanie,</w:t>
      </w:r>
      <w:r w:rsidR="00A41D4B">
        <w:rPr>
          <w:rFonts w:ascii="Helvetica" w:hAnsi="Helvetica" w:cs="Helvetica"/>
          <w:color w:val="000000"/>
        </w:rPr>
        <w:t xml:space="preserve"> </w:t>
      </w:r>
      <w:r w:rsidRPr="00FA632D">
        <w:rPr>
          <w:rFonts w:ascii="Helvetica" w:hAnsi="Helvetica" w:cs="Helvetica"/>
          <w:color w:val="000000"/>
          <w:shd w:val="clear" w:color="auto" w:fill="FFFFFF"/>
        </w:rPr>
        <w:t>instrukcje),</w:t>
      </w:r>
      <w:r w:rsidRPr="00FA632D">
        <w:rPr>
          <w:rFonts w:ascii="Helvetica" w:hAnsi="Helvetica" w:cs="Helvetica"/>
          <w:color w:val="000000"/>
        </w:rPr>
        <w:br/>
      </w:r>
      <w:r w:rsidRPr="00FA632D">
        <w:rPr>
          <w:rFonts w:ascii="Helvetica" w:hAnsi="Helvetica" w:cs="Helvetica"/>
          <w:color w:val="000000"/>
          <w:shd w:val="clear" w:color="auto" w:fill="FFFFFF"/>
        </w:rPr>
        <w:t>- unieszkodliwianie odpadów,</w:t>
      </w:r>
      <w:r w:rsidRPr="00FA632D">
        <w:rPr>
          <w:rFonts w:ascii="Helvetica" w:hAnsi="Helvetica" w:cs="Helvetica"/>
          <w:color w:val="000000"/>
        </w:rPr>
        <w:br/>
      </w:r>
      <w:r w:rsidRPr="00FA632D">
        <w:rPr>
          <w:rFonts w:ascii="Helvetica" w:hAnsi="Helvetica" w:cs="Helvetica"/>
          <w:color w:val="000000"/>
          <w:shd w:val="clear" w:color="auto" w:fill="FFFFFF"/>
        </w:rPr>
        <w:t>- stosowanie zbiorowych środków ochronnych ( osłony, ekrany, wentylacja.)</w:t>
      </w:r>
      <w:r w:rsidRPr="00FA632D">
        <w:rPr>
          <w:rFonts w:ascii="Helvetica" w:hAnsi="Helvetica" w:cs="Helvetica"/>
          <w:color w:val="000000"/>
        </w:rPr>
        <w:br/>
      </w:r>
      <w:r w:rsidRPr="00FA632D">
        <w:rPr>
          <w:rFonts w:ascii="Helvetica" w:hAnsi="Helvetica" w:cs="Helvetica"/>
          <w:color w:val="000000"/>
          <w:shd w:val="clear" w:color="auto" w:fill="FFFFFF"/>
        </w:rPr>
        <w:t>- stosowanie indywidualnych ochron (filtry na ekrany monitorów, okulary, maski</w:t>
      </w:r>
      <w:r w:rsidR="00A41D4B">
        <w:rPr>
          <w:rFonts w:ascii="Helvetica" w:hAnsi="Helvetica" w:cs="Helvetica"/>
          <w:color w:val="000000"/>
        </w:rPr>
        <w:t xml:space="preserve">, </w:t>
      </w:r>
      <w:r w:rsidRPr="00FA632D">
        <w:rPr>
          <w:rFonts w:ascii="Helvetica" w:hAnsi="Helvetica" w:cs="Helvetica"/>
          <w:color w:val="000000"/>
          <w:shd w:val="clear" w:color="auto" w:fill="FFFFFF"/>
        </w:rPr>
        <w:t>wkładki przeciwhałasowe, odzież),</w:t>
      </w:r>
      <w:r w:rsidRPr="00FA632D">
        <w:rPr>
          <w:rFonts w:ascii="Helvetica" w:hAnsi="Helvetica" w:cs="Helvetica"/>
          <w:color w:val="000000"/>
        </w:rPr>
        <w:br/>
      </w:r>
      <w:r w:rsidRPr="00FA632D">
        <w:rPr>
          <w:rFonts w:ascii="Helvetica" w:hAnsi="Helvetica" w:cs="Helvetica"/>
          <w:color w:val="000000"/>
          <w:shd w:val="clear" w:color="auto" w:fill="FFFFFF"/>
        </w:rPr>
        <w:t>- dobór odpowiedniego procesu technologicznego,</w:t>
      </w:r>
      <w:r w:rsidRPr="00FA632D">
        <w:rPr>
          <w:rFonts w:ascii="Helvetica" w:hAnsi="Helvetica" w:cs="Helvetica"/>
          <w:color w:val="000000"/>
        </w:rPr>
        <w:br/>
      </w:r>
      <w:r w:rsidRPr="00FA632D">
        <w:rPr>
          <w:rFonts w:ascii="Helvetica" w:hAnsi="Helvetica" w:cs="Helvetica"/>
          <w:color w:val="000000"/>
          <w:shd w:val="clear" w:color="auto" w:fill="FFFFFF"/>
        </w:rPr>
        <w:t xml:space="preserve">- przestrzeganie stosowania oświetlenia </w:t>
      </w:r>
      <w:proofErr w:type="spellStart"/>
      <w:r w:rsidRPr="00FA632D">
        <w:rPr>
          <w:rFonts w:ascii="Helvetica" w:hAnsi="Helvetica" w:cs="Helvetica"/>
          <w:color w:val="000000"/>
          <w:shd w:val="clear" w:color="auto" w:fill="FFFFFF"/>
        </w:rPr>
        <w:t>wg</w:t>
      </w:r>
      <w:proofErr w:type="spellEnd"/>
      <w:r w:rsidRPr="00FA632D">
        <w:rPr>
          <w:rFonts w:ascii="Helvetica" w:hAnsi="Helvetica" w:cs="Helvetica"/>
          <w:color w:val="000000"/>
          <w:shd w:val="clear" w:color="auto" w:fill="FFFFFF"/>
        </w:rPr>
        <w:t>. obowiązujących norm właściwych</w:t>
      </w:r>
      <w:r w:rsidR="00A41D4B">
        <w:rPr>
          <w:rFonts w:ascii="Helvetica" w:hAnsi="Helvetica" w:cs="Helvetica"/>
          <w:color w:val="000000"/>
        </w:rPr>
        <w:t xml:space="preserve"> </w:t>
      </w:r>
      <w:r w:rsidRPr="00FA632D">
        <w:rPr>
          <w:rFonts w:ascii="Helvetica" w:hAnsi="Helvetica" w:cs="Helvetica"/>
          <w:color w:val="000000"/>
          <w:shd w:val="clear" w:color="auto" w:fill="FFFFFF"/>
        </w:rPr>
        <w:t xml:space="preserve">dla stanowisk </w:t>
      </w:r>
      <w:r w:rsidRPr="00FA632D">
        <w:rPr>
          <w:rFonts w:ascii="Helvetica" w:hAnsi="Helvetica" w:cs="Helvetica"/>
          <w:color w:val="000000"/>
          <w:shd w:val="clear" w:color="auto" w:fill="FFFFFF"/>
        </w:rPr>
        <w:lastRenderedPageBreak/>
        <w:t>pracy (</w:t>
      </w:r>
      <w:proofErr w:type="spellStart"/>
      <w:r w:rsidRPr="00FA632D">
        <w:rPr>
          <w:rFonts w:ascii="Helvetica" w:hAnsi="Helvetica" w:cs="Helvetica"/>
          <w:color w:val="000000"/>
          <w:shd w:val="clear" w:color="auto" w:fill="FFFFFF"/>
        </w:rPr>
        <w:t>np</w:t>
      </w:r>
      <w:proofErr w:type="spellEnd"/>
      <w:r w:rsidRPr="00FA632D">
        <w:rPr>
          <w:rFonts w:ascii="Helvetica" w:hAnsi="Helvetica" w:cs="Helvetica"/>
          <w:color w:val="000000"/>
          <w:shd w:val="clear" w:color="auto" w:fill="FFFFFF"/>
        </w:rPr>
        <w:t>: w salach wykładowych 300 lx).</w:t>
      </w:r>
      <w:r w:rsidRPr="00FA632D">
        <w:rPr>
          <w:rFonts w:ascii="Helvetica" w:hAnsi="Helvetica" w:cs="Helvetica"/>
          <w:color w:val="000000"/>
        </w:rPr>
        <w:br/>
      </w:r>
      <w:r w:rsidRPr="00FA632D">
        <w:rPr>
          <w:rFonts w:ascii="Helvetica" w:hAnsi="Helvetica" w:cs="Helvetica"/>
          <w:color w:val="000000"/>
          <w:shd w:val="clear" w:color="auto" w:fill="FFFFFF"/>
        </w:rPr>
        <w:t xml:space="preserve">- stosowanie wentylacji (grawitacyjnej, </w:t>
      </w:r>
      <w:proofErr w:type="spellStart"/>
      <w:r w:rsidRPr="00FA632D">
        <w:rPr>
          <w:rFonts w:ascii="Helvetica" w:hAnsi="Helvetica" w:cs="Helvetica"/>
          <w:color w:val="000000"/>
          <w:shd w:val="clear" w:color="auto" w:fill="FFFFFF"/>
        </w:rPr>
        <w:t>mechanicznnej</w:t>
      </w:r>
      <w:proofErr w:type="spellEnd"/>
      <w:r w:rsidRPr="00FA632D">
        <w:rPr>
          <w:rFonts w:ascii="Helvetica" w:hAnsi="Helvetica" w:cs="Helvetica"/>
          <w:color w:val="000000"/>
          <w:shd w:val="clear" w:color="auto" w:fill="FFFFFF"/>
        </w:rPr>
        <w:t>),</w:t>
      </w:r>
      <w:r w:rsidRPr="00FA632D">
        <w:rPr>
          <w:rFonts w:ascii="Helvetica" w:hAnsi="Helvetica" w:cs="Helvetica"/>
          <w:color w:val="000000"/>
        </w:rPr>
        <w:br/>
      </w:r>
      <w:r w:rsidRPr="00FA632D">
        <w:rPr>
          <w:rFonts w:ascii="Helvetica" w:hAnsi="Helvetica" w:cs="Helvetica"/>
          <w:color w:val="000000"/>
          <w:shd w:val="clear" w:color="auto" w:fill="FFFFFF"/>
        </w:rPr>
        <w:t>- przestrzeganie wysokości norm temperatur w pomieszczeniach (np. pomieszczenia biurowe 20 0 C).</w:t>
      </w:r>
    </w:p>
    <w:p w:rsidR="00775F02" w:rsidRDefault="00775F02"/>
    <w:sectPr w:rsidR="00775F02" w:rsidSect="00581A7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95987"/>
    <w:multiLevelType w:val="multilevel"/>
    <w:tmpl w:val="C748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01A04"/>
    <w:multiLevelType w:val="multilevel"/>
    <w:tmpl w:val="6E9E1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B94581"/>
    <w:multiLevelType w:val="multilevel"/>
    <w:tmpl w:val="3AEE2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9F0F8C"/>
    <w:multiLevelType w:val="multilevel"/>
    <w:tmpl w:val="6036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E336BE"/>
    <w:multiLevelType w:val="multilevel"/>
    <w:tmpl w:val="C038A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F11256"/>
    <w:multiLevelType w:val="multilevel"/>
    <w:tmpl w:val="5E38F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621D04"/>
    <w:multiLevelType w:val="multilevel"/>
    <w:tmpl w:val="973C3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E2273B"/>
    <w:multiLevelType w:val="multilevel"/>
    <w:tmpl w:val="6B925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4952E6"/>
    <w:multiLevelType w:val="multilevel"/>
    <w:tmpl w:val="33F47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3F351E"/>
    <w:multiLevelType w:val="multilevel"/>
    <w:tmpl w:val="E5B26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533B3F"/>
    <w:multiLevelType w:val="multilevel"/>
    <w:tmpl w:val="25C2E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7579B8"/>
    <w:multiLevelType w:val="multilevel"/>
    <w:tmpl w:val="B664A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39711FB"/>
    <w:multiLevelType w:val="multilevel"/>
    <w:tmpl w:val="FCCE0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6E1D60"/>
    <w:multiLevelType w:val="multilevel"/>
    <w:tmpl w:val="45C03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3B7715"/>
    <w:multiLevelType w:val="multilevel"/>
    <w:tmpl w:val="65947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181E47"/>
    <w:multiLevelType w:val="multilevel"/>
    <w:tmpl w:val="A1501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A679BB"/>
    <w:multiLevelType w:val="multilevel"/>
    <w:tmpl w:val="80AE0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6268F2"/>
    <w:multiLevelType w:val="multilevel"/>
    <w:tmpl w:val="C0727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8222F7"/>
    <w:multiLevelType w:val="multilevel"/>
    <w:tmpl w:val="2FE85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F83B64"/>
    <w:multiLevelType w:val="multilevel"/>
    <w:tmpl w:val="54C21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EC1378"/>
    <w:multiLevelType w:val="multilevel"/>
    <w:tmpl w:val="4E8E1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2"/>
  </w:num>
  <w:num w:numId="4">
    <w:abstractNumId w:val="11"/>
  </w:num>
  <w:num w:numId="5">
    <w:abstractNumId w:val="18"/>
  </w:num>
  <w:num w:numId="6">
    <w:abstractNumId w:val="1"/>
  </w:num>
  <w:num w:numId="7">
    <w:abstractNumId w:val="19"/>
  </w:num>
  <w:num w:numId="8">
    <w:abstractNumId w:val="13"/>
  </w:num>
  <w:num w:numId="9">
    <w:abstractNumId w:val="10"/>
  </w:num>
  <w:num w:numId="10">
    <w:abstractNumId w:val="8"/>
  </w:num>
  <w:num w:numId="11">
    <w:abstractNumId w:val="5"/>
  </w:num>
  <w:num w:numId="12">
    <w:abstractNumId w:val="12"/>
  </w:num>
  <w:num w:numId="13">
    <w:abstractNumId w:val="6"/>
  </w:num>
  <w:num w:numId="14">
    <w:abstractNumId w:val="4"/>
  </w:num>
  <w:num w:numId="15">
    <w:abstractNumId w:val="3"/>
  </w:num>
  <w:num w:numId="16">
    <w:abstractNumId w:val="16"/>
  </w:num>
  <w:num w:numId="17">
    <w:abstractNumId w:val="17"/>
  </w:num>
  <w:num w:numId="18">
    <w:abstractNumId w:val="20"/>
  </w:num>
  <w:num w:numId="19">
    <w:abstractNumId w:val="14"/>
  </w:num>
  <w:num w:numId="20">
    <w:abstractNumId w:val="15"/>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75F02"/>
    <w:rsid w:val="00581A72"/>
    <w:rsid w:val="00775F02"/>
    <w:rsid w:val="00A41D4B"/>
    <w:rsid w:val="00C27321"/>
    <w:rsid w:val="00FA63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1A7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iebieskiduzy">
    <w:name w:val="niebieskiduzy"/>
    <w:basedOn w:val="Normalny"/>
    <w:rsid w:val="00775F0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75F02"/>
    <w:rPr>
      <w:b/>
      <w:bCs/>
    </w:rPr>
  </w:style>
  <w:style w:type="paragraph" w:customStyle="1" w:styleId="niebieski">
    <w:name w:val="niebieski"/>
    <w:basedOn w:val="Normalny"/>
    <w:rsid w:val="00775F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iebieskimaly">
    <w:name w:val="niebieskimaly"/>
    <w:basedOn w:val="Normalny"/>
    <w:rsid w:val="00775F0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775F02"/>
    <w:rPr>
      <w:i/>
      <w:iCs/>
    </w:rPr>
  </w:style>
  <w:style w:type="paragraph" w:styleId="NormalnyWeb">
    <w:name w:val="Normal (Web)"/>
    <w:basedOn w:val="Normalny"/>
    <w:uiPriority w:val="99"/>
    <w:semiHidden/>
    <w:unhideWhenUsed/>
    <w:rsid w:val="00775F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75F0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75F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9987396">
      <w:bodyDiv w:val="1"/>
      <w:marLeft w:val="0"/>
      <w:marRight w:val="0"/>
      <w:marTop w:val="0"/>
      <w:marBottom w:val="0"/>
      <w:divBdr>
        <w:top w:val="none" w:sz="0" w:space="0" w:color="auto"/>
        <w:left w:val="none" w:sz="0" w:space="0" w:color="auto"/>
        <w:bottom w:val="none" w:sz="0" w:space="0" w:color="auto"/>
        <w:right w:val="none" w:sz="0" w:space="0" w:color="auto"/>
      </w:divBdr>
      <w:divsChild>
        <w:div w:id="345981451">
          <w:marLeft w:val="0"/>
          <w:marRight w:val="0"/>
          <w:marTop w:val="0"/>
          <w:marBottom w:val="0"/>
          <w:divBdr>
            <w:top w:val="none" w:sz="0" w:space="4" w:color="auto"/>
            <w:left w:val="none" w:sz="0" w:space="8" w:color="auto"/>
            <w:bottom w:val="none" w:sz="0" w:space="3" w:color="auto"/>
            <w:right w:val="none" w:sz="0" w:space="8" w:color="auto"/>
          </w:divBdr>
          <w:divsChild>
            <w:div w:id="66998494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9098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2514</Words>
  <Characters>15088</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2</cp:revision>
  <dcterms:created xsi:type="dcterms:W3CDTF">2020-11-28T10:27:00Z</dcterms:created>
  <dcterms:modified xsi:type="dcterms:W3CDTF">2020-11-28T10:27:00Z</dcterms:modified>
</cp:coreProperties>
</file>