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6B7F88" w14:textId="4546041A" w:rsidR="00077D4C" w:rsidRDefault="00077D4C" w:rsidP="00077D4C">
      <w:pPr>
        <w:spacing w:after="0"/>
        <w:ind w:left="1080" w:hanging="720"/>
        <w:jc w:val="center"/>
        <w:rPr>
          <w:rFonts w:ascii="Arial" w:hAnsi="Arial" w:cs="Arial"/>
          <w:b/>
          <w:bCs/>
          <w:i/>
          <w:iCs/>
          <w:sz w:val="32"/>
          <w:szCs w:val="32"/>
          <w:u w:val="single"/>
        </w:rPr>
      </w:pPr>
      <w:r w:rsidRPr="00077D4C">
        <w:rPr>
          <w:rFonts w:ascii="Arial" w:hAnsi="Arial" w:cs="Arial"/>
          <w:b/>
          <w:bCs/>
          <w:i/>
          <w:iCs/>
          <w:sz w:val="32"/>
          <w:szCs w:val="32"/>
          <w:u w:val="single"/>
        </w:rPr>
        <w:t>KADRY I PŁACE</w:t>
      </w:r>
    </w:p>
    <w:p w14:paraId="2A18450B" w14:textId="77777777" w:rsidR="00077D4C" w:rsidRPr="00077D4C" w:rsidRDefault="00077D4C" w:rsidP="00077D4C">
      <w:pPr>
        <w:spacing w:after="0"/>
        <w:ind w:left="1080" w:hanging="720"/>
        <w:jc w:val="center"/>
        <w:rPr>
          <w:rFonts w:ascii="Arial" w:hAnsi="Arial" w:cs="Arial"/>
          <w:b/>
          <w:bCs/>
          <w:i/>
          <w:iCs/>
          <w:sz w:val="32"/>
          <w:szCs w:val="32"/>
          <w:u w:val="single"/>
        </w:rPr>
      </w:pPr>
    </w:p>
    <w:p w14:paraId="1D2A79CB" w14:textId="5DE95436" w:rsidR="001228DD" w:rsidRPr="00334521" w:rsidRDefault="001228DD" w:rsidP="00077D4C">
      <w:pPr>
        <w:pStyle w:val="Akapitzlist"/>
        <w:numPr>
          <w:ilvl w:val="0"/>
          <w:numId w:val="4"/>
        </w:numPr>
        <w:spacing w:after="0"/>
        <w:rPr>
          <w:rFonts w:ascii="Arial" w:hAnsi="Arial" w:cs="Arial"/>
          <w:b/>
          <w:bCs/>
          <w:sz w:val="24"/>
          <w:szCs w:val="24"/>
        </w:rPr>
      </w:pPr>
      <w:r w:rsidRPr="00334521">
        <w:rPr>
          <w:rFonts w:ascii="Arial" w:hAnsi="Arial" w:cs="Arial"/>
          <w:b/>
          <w:bCs/>
          <w:sz w:val="24"/>
          <w:szCs w:val="24"/>
        </w:rPr>
        <w:t xml:space="preserve">Przepisy prawa dotyczące spraw </w:t>
      </w:r>
      <w:r w:rsidRPr="00334521">
        <w:rPr>
          <w:rFonts w:ascii="Arial" w:hAnsi="Arial" w:cs="Arial"/>
          <w:b/>
          <w:bCs/>
          <w:sz w:val="24"/>
          <w:szCs w:val="24"/>
        </w:rPr>
        <w:br/>
        <w:t>kadrowo – płacowych</w:t>
      </w:r>
    </w:p>
    <w:p w14:paraId="5B5071DC" w14:textId="77777777" w:rsidR="009F6731" w:rsidRPr="00334521" w:rsidRDefault="009F6731" w:rsidP="00077D4C">
      <w:pPr>
        <w:pStyle w:val="Akapitzlist"/>
        <w:spacing w:after="0"/>
        <w:ind w:left="1080"/>
        <w:rPr>
          <w:rFonts w:ascii="Arial" w:hAnsi="Arial" w:cs="Arial"/>
          <w:b/>
          <w:bCs/>
          <w:sz w:val="24"/>
          <w:szCs w:val="24"/>
          <w:u w:val="single"/>
        </w:rPr>
      </w:pPr>
    </w:p>
    <w:p w14:paraId="7523A89E" w14:textId="6AF897ED" w:rsidR="009F6731" w:rsidRPr="00334521" w:rsidRDefault="009F6731" w:rsidP="00077D4C">
      <w:pPr>
        <w:pStyle w:val="Akapitzlist"/>
        <w:numPr>
          <w:ilvl w:val="0"/>
          <w:numId w:val="3"/>
        </w:numPr>
        <w:spacing w:after="0"/>
        <w:rPr>
          <w:rFonts w:ascii="Arial" w:hAnsi="Arial" w:cs="Arial"/>
          <w:b/>
          <w:bCs/>
          <w:sz w:val="24"/>
          <w:szCs w:val="24"/>
          <w:u w:val="single"/>
        </w:rPr>
      </w:pPr>
      <w:r w:rsidRPr="00334521">
        <w:rPr>
          <w:rFonts w:ascii="Arial" w:hAnsi="Arial" w:cs="Arial"/>
          <w:b/>
          <w:bCs/>
          <w:sz w:val="24"/>
          <w:szCs w:val="24"/>
          <w:u w:val="single"/>
        </w:rPr>
        <w:t>Terminologia i zasady wynikające z ustawy Kodeksu Pracy</w:t>
      </w:r>
    </w:p>
    <w:p w14:paraId="3C7FA9AF" w14:textId="77777777" w:rsidR="009F6731" w:rsidRPr="00334521" w:rsidRDefault="009F6731" w:rsidP="00077D4C">
      <w:pPr>
        <w:pStyle w:val="Akapitzlist"/>
        <w:spacing w:after="0"/>
        <w:rPr>
          <w:rFonts w:ascii="Arial" w:hAnsi="Arial" w:cs="Arial"/>
          <w:b/>
          <w:bCs/>
          <w:sz w:val="24"/>
          <w:szCs w:val="24"/>
          <w:u w:val="single"/>
        </w:rPr>
      </w:pPr>
    </w:p>
    <w:p w14:paraId="7DA2FB48" w14:textId="22147FB1" w:rsidR="001228DD" w:rsidRPr="00334521" w:rsidRDefault="001228DD" w:rsidP="00077D4C">
      <w:pPr>
        <w:pStyle w:val="Akapitzlist"/>
        <w:numPr>
          <w:ilvl w:val="0"/>
          <w:numId w:val="3"/>
        </w:numPr>
        <w:spacing w:after="0" w:line="240" w:lineRule="auto"/>
        <w:rPr>
          <w:rFonts w:ascii="Arial" w:eastAsia="Times New Roman" w:hAnsi="Arial" w:cs="Arial"/>
          <w:sz w:val="24"/>
          <w:szCs w:val="24"/>
          <w:lang w:eastAsia="pl-PL"/>
        </w:rPr>
      </w:pPr>
      <w:r w:rsidRPr="00334521">
        <w:rPr>
          <w:rFonts w:ascii="Arial" w:eastAsia="Times New Roman" w:hAnsi="Arial" w:cs="Arial"/>
          <w:b/>
          <w:bCs/>
          <w:sz w:val="24"/>
          <w:szCs w:val="24"/>
          <w:lang w:eastAsia="pl-PL"/>
        </w:rPr>
        <w:t>Rodzaje stosunku pracy</w:t>
      </w:r>
    </w:p>
    <w:p w14:paraId="708F0379" w14:textId="77777777" w:rsidR="001228DD" w:rsidRPr="00334521" w:rsidRDefault="001228DD" w:rsidP="00077D4C">
      <w:pPr>
        <w:numPr>
          <w:ilvl w:val="0"/>
          <w:numId w:val="2"/>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umowa o dzieło,</w:t>
      </w:r>
    </w:p>
    <w:p w14:paraId="39851EC9" w14:textId="77777777" w:rsidR="001228DD" w:rsidRPr="00334521" w:rsidRDefault="001228DD" w:rsidP="00077D4C">
      <w:pPr>
        <w:numPr>
          <w:ilvl w:val="0"/>
          <w:numId w:val="2"/>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umowa o prace,</w:t>
      </w:r>
    </w:p>
    <w:p w14:paraId="42FAD92A" w14:textId="77777777" w:rsidR="001228DD" w:rsidRPr="00334521" w:rsidRDefault="001228DD" w:rsidP="00077D4C">
      <w:pPr>
        <w:numPr>
          <w:ilvl w:val="0"/>
          <w:numId w:val="2"/>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umowa zlecenie,</w:t>
      </w:r>
    </w:p>
    <w:p w14:paraId="2C69F96D" w14:textId="77777777" w:rsidR="001228DD" w:rsidRPr="00334521" w:rsidRDefault="001228DD" w:rsidP="00077D4C">
      <w:pPr>
        <w:numPr>
          <w:ilvl w:val="0"/>
          <w:numId w:val="2"/>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umowa agencyjna,</w:t>
      </w:r>
    </w:p>
    <w:p w14:paraId="789283EA" w14:textId="77777777" w:rsidR="001228DD" w:rsidRPr="00334521" w:rsidRDefault="001228DD" w:rsidP="00077D4C">
      <w:pPr>
        <w:numPr>
          <w:ilvl w:val="0"/>
          <w:numId w:val="2"/>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spółdzielcza umowa o prace,</w:t>
      </w:r>
    </w:p>
    <w:p w14:paraId="27DBA67D" w14:textId="77777777" w:rsidR="001228DD" w:rsidRPr="00334521" w:rsidRDefault="001228DD" w:rsidP="00077D4C">
      <w:pPr>
        <w:numPr>
          <w:ilvl w:val="0"/>
          <w:numId w:val="2"/>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mianowania,</w:t>
      </w:r>
    </w:p>
    <w:p w14:paraId="64C34326" w14:textId="37A32E92" w:rsidR="001228DD" w:rsidRPr="00334521" w:rsidRDefault="001228DD" w:rsidP="00077D4C">
      <w:pPr>
        <w:numPr>
          <w:ilvl w:val="0"/>
          <w:numId w:val="2"/>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wyboru.</w:t>
      </w:r>
    </w:p>
    <w:p w14:paraId="0EAAC67A" w14:textId="553FB5CF" w:rsidR="001228DD" w:rsidRPr="00334521" w:rsidRDefault="001228DD" w:rsidP="00077D4C">
      <w:pPr>
        <w:pStyle w:val="Akapitzlist"/>
        <w:numPr>
          <w:ilvl w:val="0"/>
          <w:numId w:val="3"/>
        </w:numPr>
        <w:spacing w:after="0" w:line="240" w:lineRule="auto"/>
        <w:jc w:val="both"/>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t>Sposoby nawiązywania i rozwiązania stosunku pracy</w:t>
      </w:r>
    </w:p>
    <w:p w14:paraId="616DA338" w14:textId="7A2EFC66" w:rsidR="001228DD" w:rsidRPr="00334521" w:rsidRDefault="001228DD" w:rsidP="00077D4C">
      <w:pPr>
        <w:spacing w:after="0" w:line="240" w:lineRule="auto"/>
        <w:jc w:val="both"/>
        <w:rPr>
          <w:rStyle w:val="hgkelc"/>
          <w:rFonts w:ascii="Arial" w:hAnsi="Arial" w:cs="Arial"/>
          <w:sz w:val="24"/>
          <w:szCs w:val="24"/>
        </w:rPr>
      </w:pPr>
      <w:r w:rsidRPr="00334521">
        <w:rPr>
          <w:rStyle w:val="hgkelc"/>
          <w:rFonts w:ascii="Arial" w:hAnsi="Arial" w:cs="Arial"/>
          <w:sz w:val="24"/>
          <w:szCs w:val="24"/>
        </w:rPr>
        <w:t>Podstawą nawiązania stosunku pracy może być umowa o pracę, powołanie, wybór, mianowanie, spółdzielcza umowa o pracę. Zawarcie każdej z tych umów powoduje, że stajemy się pracownikami.</w:t>
      </w:r>
    </w:p>
    <w:p w14:paraId="0300E73D" w14:textId="77777777" w:rsidR="001228DD" w:rsidRPr="00334521" w:rsidRDefault="001228DD"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Na wstępie wyjaśnijmy, czym jest stosunek pracy. Jest to stosunek zobowiązaniowy, w którym jedna strona - </w:t>
      </w:r>
      <w:hyperlink r:id="rId5" w:tooltip="pracownik" w:history="1">
        <w:r w:rsidRPr="00334521">
          <w:rPr>
            <w:rFonts w:ascii="Arial" w:eastAsia="Times New Roman" w:hAnsi="Arial" w:cs="Arial"/>
            <w:sz w:val="24"/>
            <w:szCs w:val="24"/>
            <w:lang w:eastAsia="pl-PL"/>
          </w:rPr>
          <w:t>pracownik</w:t>
        </w:r>
      </w:hyperlink>
      <w:r w:rsidRPr="00334521">
        <w:rPr>
          <w:rFonts w:ascii="Arial" w:eastAsia="Times New Roman" w:hAnsi="Arial" w:cs="Arial"/>
          <w:sz w:val="24"/>
          <w:szCs w:val="24"/>
          <w:lang w:eastAsia="pl-PL"/>
        </w:rPr>
        <w:t xml:space="preserve"> zobowiązuje się świadczyć pracę określonego rodzaju, osobiście i w sposób ciągły na rzecz, ryzyko i pod kierownictwem drugiej strony, zwanej pracodawcą, który z kolei zobowiązany jest do zatrudnienia pracownika za wynagrodzeniem.</w:t>
      </w:r>
    </w:p>
    <w:p w14:paraId="54B3CD20" w14:textId="77777777" w:rsidR="001228DD" w:rsidRPr="00334521" w:rsidRDefault="001228DD"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Stosunek pracy nawiązuje się na mocy zgodnych oświadczeń woli stron bądź innych zdarzeń, z którymi ustawa z dnia 26 czerwca 1974 r. – </w:t>
      </w:r>
      <w:hyperlink r:id="rId6" w:tooltip="Kodeks pracy" w:history="1">
        <w:r w:rsidRPr="00334521">
          <w:rPr>
            <w:rFonts w:ascii="Arial" w:eastAsia="Times New Roman" w:hAnsi="Arial" w:cs="Arial"/>
            <w:sz w:val="24"/>
            <w:szCs w:val="24"/>
            <w:lang w:eastAsia="pl-PL"/>
          </w:rPr>
          <w:t>Kodeks pracy</w:t>
        </w:r>
      </w:hyperlink>
      <w:r w:rsidRPr="00334521">
        <w:rPr>
          <w:rFonts w:ascii="Arial" w:eastAsia="Times New Roman" w:hAnsi="Arial" w:cs="Arial"/>
          <w:sz w:val="24"/>
          <w:szCs w:val="24"/>
          <w:lang w:eastAsia="pl-PL"/>
        </w:rPr>
        <w:t xml:space="preserve"> (tekst jednolity: Dz. U. z 1998 r. Nr 21, poz. 94 z </w:t>
      </w:r>
      <w:proofErr w:type="spellStart"/>
      <w:r w:rsidRPr="00334521">
        <w:rPr>
          <w:rFonts w:ascii="Arial" w:eastAsia="Times New Roman" w:hAnsi="Arial" w:cs="Arial"/>
          <w:sz w:val="24"/>
          <w:szCs w:val="24"/>
          <w:lang w:eastAsia="pl-PL"/>
        </w:rPr>
        <w:t>późn</w:t>
      </w:r>
      <w:proofErr w:type="spellEnd"/>
      <w:r w:rsidRPr="00334521">
        <w:rPr>
          <w:rFonts w:ascii="Arial" w:eastAsia="Times New Roman" w:hAnsi="Arial" w:cs="Arial"/>
          <w:sz w:val="24"/>
          <w:szCs w:val="24"/>
          <w:lang w:eastAsia="pl-PL"/>
        </w:rPr>
        <w:t>. zm., dalej „kodeks pracy”) łączy jego powstanie.</w:t>
      </w:r>
    </w:p>
    <w:p w14:paraId="4F46B578" w14:textId="77777777" w:rsidR="001228DD" w:rsidRPr="00334521" w:rsidRDefault="001228DD" w:rsidP="00077D4C">
      <w:pPr>
        <w:spacing w:after="0" w:line="240" w:lineRule="auto"/>
        <w:jc w:val="both"/>
        <w:outlineLvl w:val="1"/>
        <w:rPr>
          <w:rFonts w:ascii="Arial" w:eastAsia="Times New Roman" w:hAnsi="Arial" w:cs="Arial"/>
          <w:sz w:val="24"/>
          <w:szCs w:val="24"/>
          <w:lang w:eastAsia="pl-PL"/>
        </w:rPr>
      </w:pPr>
      <w:r w:rsidRPr="00334521">
        <w:rPr>
          <w:rFonts w:ascii="Arial" w:eastAsia="Times New Roman" w:hAnsi="Arial" w:cs="Arial"/>
          <w:sz w:val="24"/>
          <w:szCs w:val="24"/>
          <w:lang w:eastAsia="pl-PL"/>
        </w:rPr>
        <w:t>Umowa o pracę</w:t>
      </w:r>
    </w:p>
    <w:p w14:paraId="66AC8EDD" w14:textId="77777777" w:rsidR="001228DD" w:rsidRPr="00334521" w:rsidRDefault="001228DD"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Najczęściej podstawą nawiązania stosunku pracy jest umowa o pracę, którą należy zawrzeć na piśmie. Może być ona zawarta na czas nieokreślony, na czas określony lub na czas wykonania określonej pracy. W sytuacji, kiedy zachodzi konieczność zastępstwa pracownika w czasie jego usprawiedliwionej nieobecności w pracy, umowa o pracę może być również zawarta na zastępstwo.</w:t>
      </w:r>
    </w:p>
    <w:p w14:paraId="04F19F10" w14:textId="77777777" w:rsidR="001228DD" w:rsidRPr="00334521" w:rsidRDefault="001228DD"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Pracownik i pracodawca mogą także zawrzeć </w:t>
      </w:r>
      <w:hyperlink r:id="rId7" w:tooltip="umowę o pracę" w:history="1">
        <w:r w:rsidRPr="00334521">
          <w:rPr>
            <w:rFonts w:ascii="Arial" w:eastAsia="Times New Roman" w:hAnsi="Arial" w:cs="Arial"/>
            <w:sz w:val="24"/>
            <w:szCs w:val="24"/>
            <w:lang w:eastAsia="pl-PL"/>
          </w:rPr>
          <w:t>umowę o pracę</w:t>
        </w:r>
      </w:hyperlink>
      <w:r w:rsidRPr="00334521">
        <w:rPr>
          <w:rFonts w:ascii="Arial" w:eastAsia="Times New Roman" w:hAnsi="Arial" w:cs="Arial"/>
          <w:sz w:val="24"/>
          <w:szCs w:val="24"/>
          <w:lang w:eastAsia="pl-PL"/>
        </w:rPr>
        <w:t xml:space="preserve"> na okres próbny, nieprzekraczający 3 miesięcy, która pozwala stronom stosunku pracy sprawdzić, czy chcą dalej kontynuować współpracę i zawrzeć właściwą umowę o pracę. W zależności od rodzaju zawartej umowy o pracę, zarówno pracownikowi, jak i pracodawcy przysługuje określony zakres uprawnień i obowiązków w trakcie trwania stosunku pracy, a także w razie jego wygaśnięcia.</w:t>
      </w:r>
    </w:p>
    <w:p w14:paraId="446FD612" w14:textId="06CDB2E1" w:rsidR="001228DD" w:rsidRPr="00334521" w:rsidRDefault="001228DD" w:rsidP="00077D4C">
      <w:pPr>
        <w:spacing w:after="0" w:line="240" w:lineRule="auto"/>
        <w:jc w:val="both"/>
        <w:rPr>
          <w:rFonts w:ascii="Arial" w:eastAsia="Times New Roman" w:hAnsi="Arial" w:cs="Arial"/>
          <w:sz w:val="24"/>
          <w:szCs w:val="24"/>
          <w:lang w:eastAsia="pl-PL"/>
        </w:rPr>
      </w:pPr>
    </w:p>
    <w:p w14:paraId="1C540C4D" w14:textId="5F68A00A" w:rsidR="009F6731" w:rsidRPr="00334521" w:rsidRDefault="009F6731" w:rsidP="00077D4C">
      <w:pPr>
        <w:spacing w:after="0" w:line="240" w:lineRule="auto"/>
        <w:jc w:val="both"/>
        <w:rPr>
          <w:rFonts w:ascii="Arial" w:eastAsia="Times New Roman" w:hAnsi="Arial" w:cs="Arial"/>
          <w:sz w:val="24"/>
          <w:szCs w:val="24"/>
          <w:lang w:eastAsia="pl-PL"/>
        </w:rPr>
      </w:pPr>
    </w:p>
    <w:p w14:paraId="4BD09711" w14:textId="77777777" w:rsidR="009F6731" w:rsidRPr="00334521" w:rsidRDefault="009F6731" w:rsidP="00077D4C">
      <w:pPr>
        <w:spacing w:after="0" w:line="240" w:lineRule="auto"/>
        <w:jc w:val="both"/>
        <w:rPr>
          <w:rFonts w:ascii="Arial" w:eastAsia="Times New Roman" w:hAnsi="Arial" w:cs="Arial"/>
          <w:sz w:val="24"/>
          <w:szCs w:val="24"/>
          <w:lang w:eastAsia="pl-PL"/>
        </w:rPr>
      </w:pPr>
    </w:p>
    <w:p w14:paraId="33ACD00D" w14:textId="77777777" w:rsidR="001228DD" w:rsidRPr="00334521" w:rsidRDefault="001228DD" w:rsidP="00077D4C">
      <w:pPr>
        <w:spacing w:after="0" w:line="240" w:lineRule="auto"/>
        <w:jc w:val="both"/>
        <w:outlineLvl w:val="1"/>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t>Powołanie</w:t>
      </w:r>
    </w:p>
    <w:p w14:paraId="07B65838" w14:textId="77777777" w:rsidR="001228DD" w:rsidRPr="00334521" w:rsidRDefault="001228DD"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Nawiązanie stosunku pracy w przypadkach  określonych odrębnymi przepisami prawnymi następuje na podstawie powołania. W taki sposób nawiązuje się stosunek pracy m.in. z dyrektorami przedsiębiorstw państwowych, osobami pełniącymi stanowiska kierownicze w administracji państwowej, Dyrektorem Generalnym Lasów Państwowych, dyrektorami instytucji kultury, prezesami Samorządowych Kolegiów Odwoławczych, zastępcami wójta (burmistrza, prezydenta miasta), skarbnikami gminy </w:t>
      </w:r>
      <w:r w:rsidRPr="00334521">
        <w:rPr>
          <w:rFonts w:ascii="Arial" w:eastAsia="Times New Roman" w:hAnsi="Arial" w:cs="Arial"/>
          <w:sz w:val="24"/>
          <w:szCs w:val="24"/>
          <w:lang w:eastAsia="pl-PL"/>
        </w:rPr>
        <w:lastRenderedPageBreak/>
        <w:t>(powiatu, województwa). Warto przy tym wskazać, że stosunek pracy nawiązany na podstawie powołania cechuje się mniejszą stabilnością zatrudnienia niż zatrudnienie na podstawie umowy o pracę - pracownik powołany może być w każdym czasie odwołany przez organ powołujący.</w:t>
      </w:r>
    </w:p>
    <w:p w14:paraId="69D58C47" w14:textId="77777777" w:rsidR="001228DD" w:rsidRPr="00334521" w:rsidRDefault="001228DD" w:rsidP="00077D4C">
      <w:pPr>
        <w:spacing w:after="0" w:line="240" w:lineRule="auto"/>
        <w:jc w:val="both"/>
        <w:outlineLvl w:val="1"/>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t>Wybór</w:t>
      </w:r>
    </w:p>
    <w:p w14:paraId="40735EBA" w14:textId="77777777" w:rsidR="001228DD" w:rsidRPr="00334521" w:rsidRDefault="001228DD"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Stosunek pracy może powstać także na podstawie wyboru, jeżeli z wyboru wynika obowiązek świadczenia pracy w charakterze </w:t>
      </w:r>
      <w:hyperlink r:id="rId8" w:tooltip="pracownika" w:history="1">
        <w:r w:rsidRPr="00334521">
          <w:rPr>
            <w:rFonts w:ascii="Arial" w:eastAsia="Times New Roman" w:hAnsi="Arial" w:cs="Arial"/>
            <w:sz w:val="24"/>
            <w:szCs w:val="24"/>
            <w:lang w:eastAsia="pl-PL"/>
          </w:rPr>
          <w:t>pracownika</w:t>
        </w:r>
      </w:hyperlink>
      <w:r w:rsidRPr="00334521">
        <w:rPr>
          <w:rFonts w:ascii="Arial" w:eastAsia="Times New Roman" w:hAnsi="Arial" w:cs="Arial"/>
          <w:sz w:val="24"/>
          <w:szCs w:val="24"/>
          <w:lang w:eastAsia="pl-PL"/>
        </w:rPr>
        <w:t>. Do powstania takiego stosunku pracy niezbędne jest łączne spełnienie dwóch przesłanek: przepisy szczególne przewidują wybór jako podstawę obowiązku wykonywania pracy w charakterze pracownika oraz zgoda wybranego pracownika na świadczenie pracy wynikającej z tego wyboru. Na podstawie wyboru dochodzi najczęściej do nawiązania stosunku pracy radnych, pracowników samorządowych, etatowych członków różnego rodzaju organizacji społecznych, stowarzyszeń, partii, związków zawodowych, spółek prawa handlowego. Stosunek pracy z wyboru rozwiązuje się wraz z wygaśnięciem mandatu.</w:t>
      </w:r>
    </w:p>
    <w:p w14:paraId="21F8B13B" w14:textId="77777777" w:rsidR="001228DD" w:rsidRPr="00334521" w:rsidRDefault="001228DD" w:rsidP="00077D4C">
      <w:pPr>
        <w:spacing w:after="0" w:line="240" w:lineRule="auto"/>
        <w:jc w:val="both"/>
        <w:outlineLvl w:val="1"/>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t>Mianowanie</w:t>
      </w:r>
    </w:p>
    <w:p w14:paraId="5CB3F641" w14:textId="77777777" w:rsidR="001228DD" w:rsidRPr="00334521" w:rsidRDefault="001228DD"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W przypadkach uzasadnionych szczególnym charakterem pracy, określonych odrębnymi przepisami prawnymi, stosunek pracy nawiązuje się na podstawie mianowania (przykładowo: sędzia, czy nauczyciel). Przepisy szczególne regulują również prawa i obowiązki pracownika mianowanego. Tego typu stosunek pracy co do zasady cechuje m.in. większa stabilizacja, większa dyspozycyjność pracownika, ale także i odpowiedzialność dyscyplinarna. Stosunki pracy pracowników mianowanych regulują m.in.: ustawa o pracownikach urzędów państwowych, Karta Nauczyciela, prawo o ustroju sądów powszechnych, ustawa o pracownikach samorządowych, o pracownikach instytutów naukowo-badawczych, o szkolnictwie wyższym, czy o służbie cywilnej. </w:t>
      </w:r>
    </w:p>
    <w:p w14:paraId="7EFB02F0" w14:textId="77777777" w:rsidR="001228DD" w:rsidRPr="00334521" w:rsidRDefault="001228DD" w:rsidP="00077D4C">
      <w:pPr>
        <w:spacing w:after="0" w:line="240" w:lineRule="auto"/>
        <w:jc w:val="both"/>
        <w:outlineLvl w:val="1"/>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t>Spółdzielcza umowa o pracę</w:t>
      </w:r>
    </w:p>
    <w:p w14:paraId="7EAC9D88" w14:textId="0D6EB91C" w:rsidR="001228DD" w:rsidRDefault="001228DD"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Stosunek pracy może być również nawiązany na podstawie spółdzielczej umowy o pracę.   Taka umowa nawiązywana jest między spółdzielnią pracy a jej członkiem. Kwestie związane ze stosunkiem pracy nawiązanym na podstawie spółdzielczej umowy o pracę reguluje ustawa Prawo spółdzielcze, a w zakresie nieuregulowanym odmiennie tą ustawą stosuje się odpowiednio przepisy kodeksu pracy.</w:t>
      </w:r>
    </w:p>
    <w:p w14:paraId="6BC030AD" w14:textId="47183DF4" w:rsidR="00334521" w:rsidRDefault="00334521" w:rsidP="00077D4C">
      <w:pPr>
        <w:spacing w:after="0" w:line="240" w:lineRule="auto"/>
        <w:jc w:val="both"/>
        <w:rPr>
          <w:rFonts w:ascii="Arial" w:eastAsia="Times New Roman" w:hAnsi="Arial" w:cs="Arial"/>
          <w:sz w:val="24"/>
          <w:szCs w:val="24"/>
          <w:lang w:eastAsia="pl-PL"/>
        </w:rPr>
      </w:pPr>
    </w:p>
    <w:p w14:paraId="080DA312" w14:textId="77777777" w:rsidR="00334521" w:rsidRPr="00334521" w:rsidRDefault="00334521" w:rsidP="00077D4C">
      <w:pPr>
        <w:spacing w:after="0" w:line="240" w:lineRule="auto"/>
        <w:jc w:val="both"/>
        <w:rPr>
          <w:rFonts w:ascii="Arial" w:eastAsia="Times New Roman" w:hAnsi="Arial" w:cs="Arial"/>
          <w:sz w:val="24"/>
          <w:szCs w:val="24"/>
          <w:lang w:eastAsia="pl-PL"/>
        </w:rPr>
      </w:pPr>
    </w:p>
    <w:p w14:paraId="3F245D6C" w14:textId="77777777" w:rsidR="001228DD" w:rsidRPr="00334521" w:rsidRDefault="001228DD" w:rsidP="00077D4C">
      <w:pPr>
        <w:spacing w:after="0" w:line="240" w:lineRule="auto"/>
        <w:jc w:val="both"/>
        <w:outlineLvl w:val="1"/>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t>Podsumowanie</w:t>
      </w:r>
    </w:p>
    <w:p w14:paraId="7FE3AEC3" w14:textId="0E358C76" w:rsidR="001228DD" w:rsidRPr="00334521" w:rsidRDefault="001228DD"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Podsumowując, w zależności od podstawy nawiązania stosunku pracy, pracownikowi przysługują określone uprawnienia i mają zastosowanie w pełnym lub ograniczonym zakresie przepisy </w:t>
      </w:r>
      <w:hyperlink r:id="rId9" w:history="1">
        <w:r w:rsidRPr="00334521">
          <w:rPr>
            <w:rFonts w:ascii="Arial" w:eastAsia="Times New Roman" w:hAnsi="Arial" w:cs="Arial"/>
            <w:sz w:val="24"/>
            <w:szCs w:val="24"/>
            <w:lang w:eastAsia="pl-PL"/>
          </w:rPr>
          <w:t>Kodeksu pracy</w:t>
        </w:r>
      </w:hyperlink>
      <w:r w:rsidRPr="00334521">
        <w:rPr>
          <w:rFonts w:ascii="Arial" w:eastAsia="Times New Roman" w:hAnsi="Arial" w:cs="Arial"/>
          <w:sz w:val="24"/>
          <w:szCs w:val="24"/>
          <w:lang w:eastAsia="pl-PL"/>
        </w:rPr>
        <w:t>. Niezależnie jednak od tego, czy pracujemy na podstawie umowy o pracę, mianowania, powołania, wyboru, czy spółdzielczej umowy o pracę, pozostajemy w stosunku pracy, zatem jesteśmy pracownikami.</w:t>
      </w:r>
    </w:p>
    <w:p w14:paraId="457BDB92" w14:textId="77777777" w:rsidR="001228DD" w:rsidRPr="00334521" w:rsidRDefault="001228DD" w:rsidP="00077D4C">
      <w:pPr>
        <w:spacing w:after="0" w:line="240" w:lineRule="auto"/>
        <w:jc w:val="both"/>
        <w:outlineLvl w:val="1"/>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t>Sposoby rozwiązania stosunku pracy</w:t>
      </w:r>
    </w:p>
    <w:p w14:paraId="3BA33FC3" w14:textId="1006BE3C" w:rsidR="001228DD" w:rsidRPr="00334521" w:rsidRDefault="001228DD"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W ustawie z dnia 26 czerwca 1974 r. – </w:t>
      </w:r>
      <w:hyperlink r:id="rId10" w:tooltip="Kodeks pracy" w:history="1">
        <w:r w:rsidRPr="00334521">
          <w:rPr>
            <w:rFonts w:ascii="Arial" w:eastAsia="Times New Roman" w:hAnsi="Arial" w:cs="Arial"/>
            <w:sz w:val="24"/>
            <w:szCs w:val="24"/>
            <w:lang w:eastAsia="pl-PL"/>
          </w:rPr>
          <w:t>Kodeks pracy</w:t>
        </w:r>
      </w:hyperlink>
      <w:r w:rsidRPr="00334521">
        <w:rPr>
          <w:rFonts w:ascii="Arial" w:eastAsia="Times New Roman" w:hAnsi="Arial" w:cs="Arial"/>
          <w:sz w:val="24"/>
          <w:szCs w:val="24"/>
          <w:lang w:eastAsia="pl-PL"/>
        </w:rPr>
        <w:t xml:space="preserve"> (tekst jednolity: Dz. U. z 1998 r. Nr 21, poz. 94 z </w:t>
      </w:r>
      <w:proofErr w:type="spellStart"/>
      <w:r w:rsidRPr="00334521">
        <w:rPr>
          <w:rFonts w:ascii="Arial" w:eastAsia="Times New Roman" w:hAnsi="Arial" w:cs="Arial"/>
          <w:sz w:val="24"/>
          <w:szCs w:val="24"/>
          <w:lang w:eastAsia="pl-PL"/>
        </w:rPr>
        <w:t>późn</w:t>
      </w:r>
      <w:proofErr w:type="spellEnd"/>
      <w:r w:rsidRPr="00334521">
        <w:rPr>
          <w:rFonts w:ascii="Arial" w:eastAsia="Times New Roman" w:hAnsi="Arial" w:cs="Arial"/>
          <w:sz w:val="24"/>
          <w:szCs w:val="24"/>
          <w:lang w:eastAsia="pl-PL"/>
        </w:rPr>
        <w:t>. zm., dalej „k.</w:t>
      </w:r>
      <w:r w:rsidR="0036562F" w:rsidRPr="00334521">
        <w:rPr>
          <w:rFonts w:ascii="Arial" w:eastAsia="Times New Roman" w:hAnsi="Arial" w:cs="Arial"/>
          <w:sz w:val="24"/>
          <w:szCs w:val="24"/>
          <w:lang w:eastAsia="pl-PL"/>
        </w:rPr>
        <w:t xml:space="preserve"> </w:t>
      </w:r>
      <w:r w:rsidRPr="00334521">
        <w:rPr>
          <w:rFonts w:ascii="Arial" w:eastAsia="Times New Roman" w:hAnsi="Arial" w:cs="Arial"/>
          <w:sz w:val="24"/>
          <w:szCs w:val="24"/>
          <w:lang w:eastAsia="pl-PL"/>
        </w:rPr>
        <w:t>p.”) przyjęto zróżnicowane sposoby rozwiązania stosunku pracy, uzależniając ich stosowanie od sposobu nawiązania stosunku pracy oraz powodów zakończenia współpracy pomiędzy stronami stosunku pracy.</w:t>
      </w:r>
    </w:p>
    <w:p w14:paraId="454A299F" w14:textId="77777777" w:rsidR="001228DD" w:rsidRPr="00334521" w:rsidRDefault="001228DD"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W zależności od rodzaju podstawy nawiązania stosunku pracy, a także powodu rozwiązania, może być on rozwiązany wskutek: porozumienia stron, wypowiedzenia, oświadczenia jednej ze stron o rozwiązaniu stosunku pracy ze skutkiem natychmiastowym, z upływem czasu, na jaki był zawarty, z wykonaniem pracy, do </w:t>
      </w:r>
      <w:r w:rsidRPr="00334521">
        <w:rPr>
          <w:rFonts w:ascii="Arial" w:eastAsia="Times New Roman" w:hAnsi="Arial" w:cs="Arial"/>
          <w:sz w:val="24"/>
          <w:szCs w:val="24"/>
          <w:lang w:eastAsia="pl-PL"/>
        </w:rPr>
        <w:lastRenderedPageBreak/>
        <w:t>wykonania której był zawarty, wskutek odwołania (stosunek pracy na podstawie powołania) albo wygaśnięcia mandatu (stosunek pracy na podstawie wyboru).</w:t>
      </w:r>
    </w:p>
    <w:p w14:paraId="492B9F13" w14:textId="77777777" w:rsidR="001228DD" w:rsidRPr="00334521" w:rsidRDefault="001228DD" w:rsidP="00077D4C">
      <w:pPr>
        <w:spacing w:after="0" w:line="240" w:lineRule="auto"/>
        <w:jc w:val="both"/>
        <w:outlineLvl w:val="1"/>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t>Rozwiązanie a wygaśnięcie stosunku pracy</w:t>
      </w:r>
    </w:p>
    <w:p w14:paraId="29828A0C" w14:textId="77777777" w:rsidR="001228DD" w:rsidRPr="00334521" w:rsidRDefault="001228DD"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Należy przy tym wyjaśnić, że rozwiązanie stosunku pracy należy odróżnić od jego wygaśnięcia. Bowiem, ustanie stosunku pracy następuje w drodze jego rozwiązania lub wygaśnięcia. Rozwiązanie jest następstwem czynności prawnych jednej lub obydwu stron stosunku pracy. Wygaśnięcie zaś następuje z mocy prawa z powodu innych zdarzeń niż czynności prawne, jak np. śmierć pracownika, śmierć pracodawcy czy co do zasady upływ 3 miesięcy nieobecności pracownika w pracy z powodu </w:t>
      </w:r>
      <w:hyperlink r:id="rId11" w:tooltip="tymczasowego aresztowania" w:history="1">
        <w:r w:rsidRPr="00334521">
          <w:rPr>
            <w:rFonts w:ascii="Arial" w:eastAsia="Times New Roman" w:hAnsi="Arial" w:cs="Arial"/>
            <w:sz w:val="24"/>
            <w:szCs w:val="24"/>
            <w:lang w:eastAsia="pl-PL"/>
          </w:rPr>
          <w:t>tymczasowego aresztowania</w:t>
        </w:r>
      </w:hyperlink>
      <w:r w:rsidRPr="00334521">
        <w:rPr>
          <w:rFonts w:ascii="Arial" w:eastAsia="Times New Roman" w:hAnsi="Arial" w:cs="Arial"/>
          <w:sz w:val="24"/>
          <w:szCs w:val="24"/>
          <w:lang w:eastAsia="pl-PL"/>
        </w:rPr>
        <w:t>.</w:t>
      </w:r>
    </w:p>
    <w:p w14:paraId="0FF6C8A7" w14:textId="77777777" w:rsidR="001228DD" w:rsidRPr="00334521" w:rsidRDefault="001228DD" w:rsidP="00077D4C">
      <w:pPr>
        <w:spacing w:after="0" w:line="240" w:lineRule="auto"/>
        <w:jc w:val="both"/>
        <w:outlineLvl w:val="1"/>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t>Sposoby rozwiązania umowy o pracę</w:t>
      </w:r>
    </w:p>
    <w:p w14:paraId="097C5D6D" w14:textId="77777777" w:rsidR="001228DD" w:rsidRPr="00334521" w:rsidRDefault="001228DD"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Umowa o pracę (najczęstszy sposób nawiązania stosunku pracy) rozwiązuje się: 1) na mocy porozumienia stron (które wymaga zgodnych oświadczeń pracownika i pracodawcy), 2) przez oświadczenie jednej ze stron z zachowaniem okresu wypowiedzenia, 3) przez oświadczenie jednej ze stron bez zachowania okresu wypowiedzenia, 4) z upływem czasu, na który była zawarta, 5) z dniem ukończenia pracy, dla której wykonania była zawarta. Umowa o pracę na okres próbny rozwiązuje się z upływem tego okresu, a przed jego upływem może być rozwiązana za wypowiedzeniem.</w:t>
      </w:r>
    </w:p>
    <w:p w14:paraId="6C39DDCF" w14:textId="77777777" w:rsidR="001228DD" w:rsidRPr="00334521" w:rsidRDefault="001228DD" w:rsidP="00077D4C">
      <w:pPr>
        <w:spacing w:after="0" w:line="240" w:lineRule="auto"/>
        <w:jc w:val="both"/>
        <w:outlineLvl w:val="1"/>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t>Wypowiedzenie umowy o pracę</w:t>
      </w:r>
    </w:p>
    <w:p w14:paraId="07EA5D00" w14:textId="2D02BACB" w:rsidR="001228DD" w:rsidRPr="00334521" w:rsidRDefault="001228DD"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Oświadczenie każdej ze stron o wypowiedzeniu lub rozwiązaniu umowy o pracę powinno nastąpić na piśmie. Brak pisemnej formy takiego oświadczenia spowoduje z reguły uznanie rozwiązania umowy o pracę za dokonane z naruszeniem obowiązujących przepisów, a co się z tym wiąże uwzględnienie przez sąd ewentualnego żądania pracownika uznania wypowiedzenia za bezskuteczne, przywrócenia </w:t>
      </w:r>
      <w:hyperlink r:id="rId12" w:tooltip="pracownika" w:history="1">
        <w:r w:rsidRPr="00334521">
          <w:rPr>
            <w:rFonts w:ascii="Arial" w:eastAsia="Times New Roman" w:hAnsi="Arial" w:cs="Arial"/>
            <w:sz w:val="24"/>
            <w:szCs w:val="24"/>
            <w:lang w:eastAsia="pl-PL"/>
          </w:rPr>
          <w:t>pracownika</w:t>
        </w:r>
      </w:hyperlink>
      <w:r w:rsidRPr="00334521">
        <w:rPr>
          <w:rFonts w:ascii="Arial" w:eastAsia="Times New Roman" w:hAnsi="Arial" w:cs="Arial"/>
          <w:sz w:val="24"/>
          <w:szCs w:val="24"/>
          <w:lang w:eastAsia="pl-PL"/>
        </w:rPr>
        <w:t xml:space="preserve"> do pracy lub zasądzenia odszkodowania. Warto wskazać, że oświadczenie złożone jest adresatowi z chwilą, gdy doszło do jego wiadomości w taki sposób, że mógł on zapoznać się z jego treścią, przy czym Sąd Najwyższy dopuścił nawet doręczenie pracownikowi pisma pracodawcy wypowiadającego umowę o pracę za pomocą faksu (sygn. akt III PZP 17/02).</w:t>
      </w:r>
    </w:p>
    <w:p w14:paraId="2432AB3A" w14:textId="77777777" w:rsidR="001228DD" w:rsidRPr="00334521" w:rsidRDefault="001228DD"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Ponadto, w oświadczeniu pracodawcy o wypowiedzeniu umowy o pracę na czas nieokreślony powinna być wskazana przyczyna uzasadniająca wypowiedzenie lub rozwiązanie umowy. Przy czym, podanie w piśmie wypowiadającym pracownikowi umowę o pracę zarzutu „niewłaściwego wywiązywania się z obowiązków” uznane zostało przez Sąd Najwyższy za niewystarczające (sygn. akt I PKN 315/97). Wskazanie stosownej, rzeczywistej przyczyny rozwiązania umowy o pracę powinno również zawierać oświadczenie pracodawcy o rozwiązaniu umowy o pracę bez wypowiedzenia.</w:t>
      </w:r>
    </w:p>
    <w:p w14:paraId="46DF91B5" w14:textId="77777777" w:rsidR="001228DD" w:rsidRPr="00334521" w:rsidRDefault="001228DD" w:rsidP="00077D4C">
      <w:pPr>
        <w:spacing w:after="0" w:line="240" w:lineRule="auto"/>
        <w:jc w:val="both"/>
        <w:outlineLvl w:val="1"/>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t>Rozwiązanie umowy o pracę bez wypowiedzenia</w:t>
      </w:r>
    </w:p>
    <w:p w14:paraId="09E5AB18" w14:textId="4C5911A5" w:rsidR="001228DD" w:rsidRPr="00334521" w:rsidRDefault="001228DD"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Dopuszczalne przyczyny rozwiązania umowy o pracę z zachowaniem tego trybu ściśle określa art. 52 k.</w:t>
      </w:r>
      <w:r w:rsidR="0036562F" w:rsidRPr="00334521">
        <w:rPr>
          <w:rFonts w:ascii="Arial" w:eastAsia="Times New Roman" w:hAnsi="Arial" w:cs="Arial"/>
          <w:sz w:val="24"/>
          <w:szCs w:val="24"/>
          <w:lang w:eastAsia="pl-PL"/>
        </w:rPr>
        <w:t xml:space="preserve"> </w:t>
      </w:r>
      <w:r w:rsidRPr="00334521">
        <w:rPr>
          <w:rFonts w:ascii="Arial" w:eastAsia="Times New Roman" w:hAnsi="Arial" w:cs="Arial"/>
          <w:sz w:val="24"/>
          <w:szCs w:val="24"/>
          <w:lang w:eastAsia="pl-PL"/>
        </w:rPr>
        <w:t xml:space="preserve">p., zgodnie z którym pracodawca może rozwiązać umowę o pracę bez wypowiedzenia z winy pracownika w razie: 1) ciężkiego naruszenia przez pracownika podstawowych obowiązków pracowniczych, 2) popełnienia przez pracownika w czasie trwania umowy o pracę przestępstwa, które uniemożliwia dalsze zatrudnianie go na zajmowanym stanowisku, jeżeli przestępstwo jest oczywiste lub zostało stwierdzone prawomocnym wyrokiem,  3) zawinionej przez pracownika utraty uprawnień koniecznych do wykonywania pracy na zajmowanym stanowisku. Pracodawca może również rozwiązać umowę o pracę bez wypowiedzenia w razie nieusprawiedliwionej nieobecności pracownika w pracy trwającej dłużej niż 1 miesiąc lub w razie niezdolności pracownika do pracy wskutek choroby, trwającej określony </w:t>
      </w:r>
      <w:r w:rsidRPr="00334521">
        <w:rPr>
          <w:rFonts w:ascii="Arial" w:eastAsia="Times New Roman" w:hAnsi="Arial" w:cs="Arial"/>
          <w:sz w:val="24"/>
          <w:szCs w:val="24"/>
          <w:lang w:eastAsia="pl-PL"/>
        </w:rPr>
        <w:lastRenderedPageBreak/>
        <w:t xml:space="preserve">czas. Szczegółowe zasady i warunki rozwiązania umowy o pracę na tej podstawie określa art. 53 </w:t>
      </w:r>
      <w:proofErr w:type="spellStart"/>
      <w:r w:rsidRPr="00334521">
        <w:rPr>
          <w:rFonts w:ascii="Arial" w:eastAsia="Times New Roman" w:hAnsi="Arial" w:cs="Arial"/>
          <w:sz w:val="24"/>
          <w:szCs w:val="24"/>
          <w:lang w:eastAsia="pl-PL"/>
        </w:rPr>
        <w:t>k.p</w:t>
      </w:r>
      <w:proofErr w:type="spellEnd"/>
      <w:r w:rsidRPr="00334521">
        <w:rPr>
          <w:rFonts w:ascii="Arial" w:eastAsia="Times New Roman" w:hAnsi="Arial" w:cs="Arial"/>
          <w:sz w:val="24"/>
          <w:szCs w:val="24"/>
          <w:lang w:eastAsia="pl-PL"/>
        </w:rPr>
        <w:t>.</w:t>
      </w:r>
    </w:p>
    <w:p w14:paraId="4AE15F21" w14:textId="77777777" w:rsidR="001228DD" w:rsidRPr="00334521" w:rsidRDefault="001228DD"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Dodatkowo, w każdym oświadczeniu pracodawcy o wypowiedzeniu umowy o pracę lub o rozwiązaniu umowy o pracę bez wypowiedzenia powinno być zawarte pouczenie o przysługującym pracownikowi prawie odwołania się do sądu pracy.</w:t>
      </w:r>
    </w:p>
    <w:p w14:paraId="430B63A8" w14:textId="77777777" w:rsidR="001228DD" w:rsidRPr="00334521" w:rsidRDefault="001228DD"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Również pracownikowi, oprócz uprawnienia do wypowiedzenia umowy o pracę z zachowaniem odpowiedniego terminu, przysługuje prawo rozwiązania umowy o pracę bez wypowiedzenia. Jest to możliwe, jeśli zostanie wydane orzeczenie lekarskie stwierdzające szkodliwy wpływ wykonywanej pracy na zdrowie pracownika, a pracodawca nie przeniesie go w terminie wskazanym w orzeczeniu lekarskim do innej pracy, odpowiedniej ze względu na stan jego zdrowia i kwalifikacje zawodowe bądź w przypadku, gdy pracodawca dopuścił się ciężkiego naruszenia podstawowych obowiązków wobec pracownika.</w:t>
      </w:r>
    </w:p>
    <w:p w14:paraId="078AF2EF" w14:textId="77777777" w:rsidR="001228DD" w:rsidRPr="00334521" w:rsidRDefault="001228DD" w:rsidP="00077D4C">
      <w:pPr>
        <w:spacing w:after="0" w:line="240" w:lineRule="auto"/>
        <w:jc w:val="both"/>
        <w:outlineLvl w:val="1"/>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t>Inne formy rozwiązania  stosunku pracy</w:t>
      </w:r>
    </w:p>
    <w:p w14:paraId="78967E1B" w14:textId="77777777" w:rsidR="001228DD" w:rsidRPr="00334521" w:rsidRDefault="001228DD"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Odnośnie stosunków pracy nawiązanych na innej podstawie niż umowa o pracę, wyróżnia się następujące zasadnicze sposoby ich rozwiązania: powołanie – rozwiązuje się poprzez odwołanie, które jest równoznaczne z wypowiedzeniem umowy o pracę; wybór – rozwiązuje się wraz z wygaśnięciem mandatu; mianowanie – regulują przepisy szczególne, przy czym dopuszcza się m.in. rozwiązanie na wniosek pracownika mianowanego; spółdzielcza umowa o pracę – określa ustawa Prawo spółdzielcze, przy czym rozwiązanie spółdzielczej umowy o pracę jest możliwe m.in. przez wypowiedzenie, rozwiązanie bez wypowiedzenia, czy przez wykluczenie członka ze spółdzielni.  </w:t>
      </w:r>
    </w:p>
    <w:p w14:paraId="4070D65B" w14:textId="77777777" w:rsidR="001228DD" w:rsidRPr="00334521" w:rsidRDefault="001228DD" w:rsidP="00077D4C">
      <w:pPr>
        <w:spacing w:after="0" w:line="240" w:lineRule="auto"/>
        <w:jc w:val="both"/>
        <w:outlineLvl w:val="1"/>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t>Podsumowanie</w:t>
      </w:r>
    </w:p>
    <w:p w14:paraId="3E149F9A" w14:textId="375A30B5" w:rsidR="001228DD" w:rsidRPr="00334521" w:rsidRDefault="001228DD"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Podsumowując, sposoby rozwiązania stosunku pracy są zróżnicowane w zależności od sposobu jego nawiązania. Ich dokładne omówienie wykracza jednak poza ramy niniejszej publikacji. W odniesieniu do umowy o pracę (najczęstszego sposobu nawiązania umowy o pracę), zarówno pracownik, jak i pracodawca mogą ją bez przeszkód rozwiązać, zachowując właściwy tryb. Jednakże, należy pamiętać, że przy rozwiązywaniu umów</w:t>
      </w:r>
      <w:r w:rsidRPr="00334521">
        <w:rPr>
          <w:rFonts w:ascii="Arial" w:eastAsia="Times New Roman" w:hAnsi="Arial" w:cs="Arial"/>
          <w:sz w:val="24"/>
          <w:szCs w:val="24"/>
          <w:lang w:eastAsia="pl-PL"/>
        </w:rPr>
        <w:br/>
        <w:t>(w szczególności za wypowiedzeniem i bez wypowiedzenia) zawsze należy postępować zgodnie z przepisami prawnymi. Zapobiegnie to ponoszeniu dodatkowych kosztów związanych z przegranymi sprawami sądowymi, jakie często są zakładane przez pracowników wobec pracodawców, którzy dokonali wypowiedzenia umowy o pracę w sposób niezgodny z prawem.</w:t>
      </w:r>
    </w:p>
    <w:p w14:paraId="004F438B" w14:textId="694202BA" w:rsidR="009F6731" w:rsidRPr="00334521" w:rsidRDefault="009F6731" w:rsidP="00077D4C">
      <w:pPr>
        <w:pStyle w:val="Akapitzlist"/>
        <w:numPr>
          <w:ilvl w:val="0"/>
          <w:numId w:val="3"/>
        </w:numPr>
        <w:spacing w:after="0"/>
        <w:jc w:val="both"/>
        <w:rPr>
          <w:rFonts w:ascii="Arial" w:hAnsi="Arial" w:cs="Arial"/>
          <w:b/>
          <w:bCs/>
          <w:sz w:val="24"/>
          <w:szCs w:val="24"/>
        </w:rPr>
      </w:pPr>
      <w:r w:rsidRPr="00334521">
        <w:rPr>
          <w:rFonts w:ascii="Arial" w:hAnsi="Arial" w:cs="Arial"/>
          <w:b/>
          <w:bCs/>
          <w:sz w:val="24"/>
          <w:szCs w:val="24"/>
        </w:rPr>
        <w:t>Prawa i obowiązki pracodawcy i pracownika</w:t>
      </w:r>
    </w:p>
    <w:p w14:paraId="0B71DCFF" w14:textId="53B7A71E" w:rsidR="009F6731" w:rsidRPr="00334521" w:rsidRDefault="009F6731" w:rsidP="00077D4C">
      <w:pPr>
        <w:spacing w:after="0" w:line="240" w:lineRule="auto"/>
        <w:outlineLvl w:val="1"/>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t xml:space="preserve">Prawa pracownika – czym są? </w:t>
      </w:r>
      <w:r w:rsidRPr="00334521">
        <w:rPr>
          <w:rFonts w:ascii="Arial" w:eastAsia="Times New Roman" w:hAnsi="Arial" w:cs="Arial"/>
          <w:sz w:val="24"/>
          <w:szCs w:val="24"/>
          <w:lang w:eastAsia="pl-PL"/>
        </w:rPr>
        <w:br/>
        <w:t xml:space="preserve">Każdy pracownik ma ściśle określone </w:t>
      </w:r>
      <w:r w:rsidRPr="00334521">
        <w:rPr>
          <w:rFonts w:ascii="Arial" w:eastAsia="Times New Roman" w:hAnsi="Arial" w:cs="Arial"/>
          <w:b/>
          <w:bCs/>
          <w:sz w:val="24"/>
          <w:szCs w:val="24"/>
          <w:lang w:eastAsia="pl-PL"/>
        </w:rPr>
        <w:t>prawa</w:t>
      </w:r>
      <w:r w:rsidRPr="00334521">
        <w:rPr>
          <w:rFonts w:ascii="Arial" w:eastAsia="Times New Roman" w:hAnsi="Arial" w:cs="Arial"/>
          <w:sz w:val="24"/>
          <w:szCs w:val="24"/>
          <w:lang w:eastAsia="pl-PL"/>
        </w:rPr>
        <w:t>, za złamanie których pracodawca może być ukarany. Do podstawowych praw pracownika należą między innymi:</w:t>
      </w:r>
      <w:r w:rsidRPr="00334521">
        <w:rPr>
          <w:rFonts w:ascii="Arial" w:eastAsia="Times New Roman" w:hAnsi="Arial" w:cs="Arial"/>
          <w:sz w:val="24"/>
          <w:szCs w:val="24"/>
          <w:lang w:eastAsia="pl-PL"/>
        </w:rPr>
        <w:br/>
      </w:r>
      <w:r w:rsidRPr="00334521">
        <w:rPr>
          <w:rFonts w:ascii="Arial" w:eastAsia="Times New Roman" w:hAnsi="Arial" w:cs="Arial"/>
          <w:sz w:val="24"/>
          <w:szCs w:val="24"/>
          <w:lang w:eastAsia="pl-PL"/>
        </w:rPr>
        <w:br/>
        <w:t>    • prawo do wykonywania dowolnie wybranego zawodu (chyba, że zaistniały przeciwwskazania zgodne z ustawą),</w:t>
      </w:r>
      <w:r w:rsidRPr="00334521">
        <w:rPr>
          <w:rFonts w:ascii="Arial" w:eastAsia="Times New Roman" w:hAnsi="Arial" w:cs="Arial"/>
          <w:sz w:val="24"/>
          <w:szCs w:val="24"/>
          <w:lang w:eastAsia="pl-PL"/>
        </w:rPr>
        <w:br/>
        <w:t>    • prawo do poszanowania godności,</w:t>
      </w:r>
      <w:r w:rsidRPr="00334521">
        <w:rPr>
          <w:rFonts w:ascii="Arial" w:eastAsia="Times New Roman" w:hAnsi="Arial" w:cs="Arial"/>
          <w:sz w:val="24"/>
          <w:szCs w:val="24"/>
          <w:lang w:eastAsia="pl-PL"/>
        </w:rPr>
        <w:br/>
        <w:t>    • prawo do jednakowego wynagrodzenia za wykonywanie tej samej pracy,</w:t>
      </w:r>
      <w:r w:rsidRPr="00334521">
        <w:rPr>
          <w:rFonts w:ascii="Arial" w:eastAsia="Times New Roman" w:hAnsi="Arial" w:cs="Arial"/>
          <w:sz w:val="24"/>
          <w:szCs w:val="24"/>
          <w:lang w:eastAsia="pl-PL"/>
        </w:rPr>
        <w:br/>
        <w:t>    • prawo do godziwego wynagrodzenia,</w:t>
      </w:r>
      <w:r w:rsidRPr="00334521">
        <w:rPr>
          <w:rFonts w:ascii="Arial" w:eastAsia="Times New Roman" w:hAnsi="Arial" w:cs="Arial"/>
          <w:sz w:val="24"/>
          <w:szCs w:val="24"/>
          <w:lang w:eastAsia="pl-PL"/>
        </w:rPr>
        <w:br/>
        <w:t>    • prawo do urlopu,</w:t>
      </w:r>
      <w:r w:rsidRPr="00334521">
        <w:rPr>
          <w:rFonts w:ascii="Arial" w:eastAsia="Times New Roman" w:hAnsi="Arial" w:cs="Arial"/>
          <w:sz w:val="24"/>
          <w:szCs w:val="24"/>
          <w:lang w:eastAsia="pl-PL"/>
        </w:rPr>
        <w:br/>
        <w:t>    • prawo do bezpiecznych warunków pracy,</w:t>
      </w:r>
      <w:r w:rsidRPr="00334521">
        <w:rPr>
          <w:rFonts w:ascii="Arial" w:eastAsia="Times New Roman" w:hAnsi="Arial" w:cs="Arial"/>
          <w:sz w:val="24"/>
          <w:szCs w:val="24"/>
          <w:lang w:eastAsia="pl-PL"/>
        </w:rPr>
        <w:br/>
        <w:t>    • prawo do tworzenia organizacji (np. związków zawodowych, które mają na celu reprezentować pracowników i walczyć o przestrzeganie wyżej wymienionych praw).</w:t>
      </w:r>
      <w:r w:rsidRPr="00334521">
        <w:rPr>
          <w:rFonts w:ascii="Arial" w:eastAsia="Times New Roman" w:hAnsi="Arial" w:cs="Arial"/>
          <w:sz w:val="24"/>
          <w:szCs w:val="24"/>
          <w:lang w:eastAsia="pl-PL"/>
        </w:rPr>
        <w:br/>
      </w:r>
      <w:r w:rsidRPr="00334521">
        <w:rPr>
          <w:rFonts w:ascii="Arial" w:eastAsia="Times New Roman" w:hAnsi="Arial" w:cs="Arial"/>
          <w:sz w:val="24"/>
          <w:szCs w:val="24"/>
          <w:lang w:eastAsia="pl-PL"/>
        </w:rPr>
        <w:br/>
      </w:r>
      <w:r w:rsidRPr="00334521">
        <w:rPr>
          <w:rFonts w:ascii="Arial" w:eastAsia="Times New Roman" w:hAnsi="Arial" w:cs="Arial"/>
          <w:sz w:val="24"/>
          <w:szCs w:val="24"/>
          <w:lang w:eastAsia="pl-PL"/>
        </w:rPr>
        <w:lastRenderedPageBreak/>
        <w:t xml:space="preserve">Ponadto istnieje kategoryczny </w:t>
      </w:r>
      <w:r w:rsidRPr="00334521">
        <w:rPr>
          <w:rFonts w:ascii="Arial" w:eastAsia="Times New Roman" w:hAnsi="Arial" w:cs="Arial"/>
          <w:b/>
          <w:bCs/>
          <w:sz w:val="24"/>
          <w:szCs w:val="24"/>
          <w:lang w:eastAsia="pl-PL"/>
        </w:rPr>
        <w:t>zakaz dyskryminacji</w:t>
      </w:r>
      <w:r w:rsidRPr="00334521">
        <w:rPr>
          <w:rFonts w:ascii="Arial" w:eastAsia="Times New Roman" w:hAnsi="Arial" w:cs="Arial"/>
          <w:sz w:val="24"/>
          <w:szCs w:val="24"/>
          <w:lang w:eastAsia="pl-PL"/>
        </w:rPr>
        <w:t xml:space="preserve"> ze względu na płeć, wiek, rasę, przynależność religijną i narodową, niepełnosprawność, orientację seksualną, przekonania polityczne czy pochodzenie etniczne. Pracownik ma też prawo do podnoszenia swoich kwalifikacji.</w:t>
      </w:r>
    </w:p>
    <w:p w14:paraId="49D3B51A" w14:textId="47931DD0" w:rsidR="0036562F" w:rsidRPr="00334521" w:rsidRDefault="009F6731" w:rsidP="00077D4C">
      <w:pPr>
        <w:spacing w:after="0" w:line="240" w:lineRule="auto"/>
        <w:outlineLvl w:val="1"/>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t>Obowiązki pracownika – jakie są?</w:t>
      </w:r>
      <w:r w:rsidRPr="00334521">
        <w:rPr>
          <w:rFonts w:ascii="Arial" w:eastAsia="Times New Roman" w:hAnsi="Arial" w:cs="Arial"/>
          <w:sz w:val="24"/>
          <w:szCs w:val="24"/>
          <w:lang w:eastAsia="pl-PL"/>
        </w:rPr>
        <w:br/>
        <w:t xml:space="preserve">Oprócz praw, pracownik musi pamiętać także o tym, że ma </w:t>
      </w:r>
      <w:r w:rsidRPr="00334521">
        <w:rPr>
          <w:rFonts w:ascii="Arial" w:eastAsia="Times New Roman" w:hAnsi="Arial" w:cs="Arial"/>
          <w:b/>
          <w:bCs/>
          <w:sz w:val="24"/>
          <w:szCs w:val="24"/>
          <w:lang w:eastAsia="pl-PL"/>
        </w:rPr>
        <w:t>obowiązki</w:t>
      </w:r>
      <w:r w:rsidRPr="00334521">
        <w:rPr>
          <w:rFonts w:ascii="Arial" w:eastAsia="Times New Roman" w:hAnsi="Arial" w:cs="Arial"/>
          <w:sz w:val="24"/>
          <w:szCs w:val="24"/>
          <w:lang w:eastAsia="pl-PL"/>
        </w:rPr>
        <w:t xml:space="preserve">. Nieprzestrzeganie obowiązków przez pracownika może przynieść pewne konsekwencje. Wlicza się w to między innymi </w:t>
      </w:r>
      <w:hyperlink r:id="rId13" w:tgtFrame="_self" w:tooltip="Obowiązki pracownicze i kary za ich naruszenie" w:history="1">
        <w:r w:rsidRPr="00334521">
          <w:rPr>
            <w:rFonts w:ascii="Arial" w:eastAsia="Times New Roman" w:hAnsi="Arial" w:cs="Arial"/>
            <w:sz w:val="24"/>
            <w:szCs w:val="24"/>
            <w:lang w:eastAsia="pl-PL"/>
          </w:rPr>
          <w:t>kary majątkowe i niemajątkowe</w:t>
        </w:r>
      </w:hyperlink>
      <w:r w:rsidRPr="00334521">
        <w:rPr>
          <w:rFonts w:ascii="Arial" w:eastAsia="Times New Roman" w:hAnsi="Arial" w:cs="Arial"/>
          <w:sz w:val="24"/>
          <w:szCs w:val="24"/>
          <w:lang w:eastAsia="pl-PL"/>
        </w:rPr>
        <w:t xml:space="preserve"> (</w:t>
      </w:r>
      <w:r w:rsidRPr="00334521">
        <w:rPr>
          <w:rFonts w:ascii="Arial" w:eastAsia="Times New Roman" w:hAnsi="Arial" w:cs="Arial"/>
          <w:b/>
          <w:bCs/>
          <w:sz w:val="24"/>
          <w:szCs w:val="24"/>
          <w:lang w:eastAsia="pl-PL"/>
        </w:rPr>
        <w:t>upomnienie lub nagana</w:t>
      </w:r>
      <w:r w:rsidRPr="00334521">
        <w:rPr>
          <w:rFonts w:ascii="Arial" w:eastAsia="Times New Roman" w:hAnsi="Arial" w:cs="Arial"/>
          <w:sz w:val="24"/>
          <w:szCs w:val="24"/>
          <w:lang w:eastAsia="pl-PL"/>
        </w:rPr>
        <w:t xml:space="preserve">) oraz </w:t>
      </w:r>
      <w:r w:rsidRPr="00334521">
        <w:rPr>
          <w:rFonts w:ascii="Arial" w:eastAsia="Times New Roman" w:hAnsi="Arial" w:cs="Arial"/>
          <w:b/>
          <w:bCs/>
          <w:sz w:val="24"/>
          <w:szCs w:val="24"/>
          <w:lang w:eastAsia="pl-PL"/>
        </w:rPr>
        <w:t>zwolnienia dyscyplinarne</w:t>
      </w:r>
      <w:r w:rsidRPr="00334521">
        <w:rPr>
          <w:rFonts w:ascii="Arial" w:eastAsia="Times New Roman" w:hAnsi="Arial" w:cs="Arial"/>
          <w:sz w:val="24"/>
          <w:szCs w:val="24"/>
          <w:lang w:eastAsia="pl-PL"/>
        </w:rPr>
        <w:t>.</w:t>
      </w:r>
      <w:r w:rsidRPr="00334521">
        <w:rPr>
          <w:rFonts w:ascii="Arial" w:eastAsia="Times New Roman" w:hAnsi="Arial" w:cs="Arial"/>
          <w:sz w:val="24"/>
          <w:szCs w:val="24"/>
          <w:lang w:eastAsia="pl-PL"/>
        </w:rPr>
        <w:br/>
      </w:r>
      <w:r w:rsidRPr="00334521">
        <w:rPr>
          <w:rFonts w:ascii="Arial" w:eastAsia="Times New Roman" w:hAnsi="Arial" w:cs="Arial"/>
          <w:sz w:val="24"/>
          <w:szCs w:val="24"/>
          <w:lang w:eastAsia="pl-PL"/>
        </w:rPr>
        <w:br/>
        <w:t>Podstawowe obowiązki pracownika:</w:t>
      </w:r>
      <w:r w:rsidRPr="00334521">
        <w:rPr>
          <w:rFonts w:ascii="Arial" w:eastAsia="Times New Roman" w:hAnsi="Arial" w:cs="Arial"/>
          <w:sz w:val="24"/>
          <w:szCs w:val="24"/>
          <w:lang w:eastAsia="pl-PL"/>
        </w:rPr>
        <w:br/>
      </w:r>
      <w:r w:rsidRPr="00334521">
        <w:rPr>
          <w:rFonts w:ascii="Arial" w:eastAsia="Times New Roman" w:hAnsi="Arial" w:cs="Arial"/>
          <w:sz w:val="24"/>
          <w:szCs w:val="24"/>
          <w:lang w:eastAsia="pl-PL"/>
        </w:rPr>
        <w:br/>
        <w:t>    • sumienne wykonywanie obowiązków określonych w umowie o pracę,</w:t>
      </w:r>
      <w:r w:rsidRPr="00334521">
        <w:rPr>
          <w:rFonts w:ascii="Arial" w:eastAsia="Times New Roman" w:hAnsi="Arial" w:cs="Arial"/>
          <w:sz w:val="24"/>
          <w:szCs w:val="24"/>
          <w:lang w:eastAsia="pl-PL"/>
        </w:rPr>
        <w:br/>
        <w:t>    • przestrzeganie czasu pracy oraz usprawiedliwianie i zgłaszanie nieobecności,</w:t>
      </w:r>
      <w:r w:rsidRPr="00334521">
        <w:rPr>
          <w:rFonts w:ascii="Arial" w:eastAsia="Times New Roman" w:hAnsi="Arial" w:cs="Arial"/>
          <w:sz w:val="24"/>
          <w:szCs w:val="24"/>
          <w:lang w:eastAsia="pl-PL"/>
        </w:rPr>
        <w:br/>
        <w:t>    • przestrzeganie regulaminu oraz zasad bezpieczeństwa,</w:t>
      </w:r>
      <w:r w:rsidRPr="00334521">
        <w:rPr>
          <w:rFonts w:ascii="Arial" w:eastAsia="Times New Roman" w:hAnsi="Arial" w:cs="Arial"/>
          <w:sz w:val="24"/>
          <w:szCs w:val="24"/>
          <w:lang w:eastAsia="pl-PL"/>
        </w:rPr>
        <w:br/>
        <w:t xml:space="preserve">    • dbanie o dobro zakładu, </w:t>
      </w:r>
      <w:r w:rsidRPr="00334521">
        <w:rPr>
          <w:rFonts w:ascii="Arial" w:eastAsia="Times New Roman" w:hAnsi="Arial" w:cs="Arial"/>
          <w:sz w:val="24"/>
          <w:szCs w:val="24"/>
          <w:lang w:eastAsia="pl-PL"/>
        </w:rPr>
        <w:br/>
        <w:t>    • nieujawnianie informacji.</w:t>
      </w:r>
    </w:p>
    <w:p w14:paraId="1919E194" w14:textId="77777777" w:rsidR="009F6731" w:rsidRPr="00334521" w:rsidRDefault="009F6731" w:rsidP="00077D4C">
      <w:pPr>
        <w:spacing w:after="0" w:line="240" w:lineRule="auto"/>
        <w:outlineLvl w:val="1"/>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t>Uprawnienia pracownika</w:t>
      </w:r>
    </w:p>
    <w:p w14:paraId="10EFB76C" w14:textId="71EB8E53" w:rsidR="009F6731" w:rsidRPr="00334521" w:rsidRDefault="009F6731"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W momencie podpisania umowy o pracę, pracownik nabywa uprawnienia, które są określone przez Kodeks Pracy. Warto zapoznać się ze swoimi prawami, aby w przypadku ich naruszenia móc walczyć o odszkodowanie.</w:t>
      </w:r>
    </w:p>
    <w:p w14:paraId="0C788CD2" w14:textId="77F7742D" w:rsidR="009F6731" w:rsidRPr="00334521" w:rsidRDefault="009F6731" w:rsidP="00077D4C">
      <w:pPr>
        <w:spacing w:after="0" w:line="240" w:lineRule="auto"/>
        <w:outlineLvl w:val="1"/>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br/>
        <w:t>Prawa i obowiązki pracownika i pracodawcy wynikające z Kodeksu Pracy</w:t>
      </w:r>
      <w:r w:rsidRPr="00334521">
        <w:rPr>
          <w:rFonts w:ascii="Arial" w:eastAsia="Times New Roman" w:hAnsi="Arial" w:cs="Arial"/>
          <w:sz w:val="24"/>
          <w:szCs w:val="24"/>
          <w:lang w:eastAsia="pl-PL"/>
        </w:rPr>
        <w:br/>
        <w:t xml:space="preserve">Jednym z praw pracownika, które jest określone w Kodeksie Pracy, jest </w:t>
      </w:r>
      <w:r w:rsidRPr="00334521">
        <w:rPr>
          <w:rFonts w:ascii="Arial" w:eastAsia="Times New Roman" w:hAnsi="Arial" w:cs="Arial"/>
          <w:b/>
          <w:bCs/>
          <w:sz w:val="24"/>
          <w:szCs w:val="24"/>
          <w:lang w:eastAsia="pl-PL"/>
        </w:rPr>
        <w:t>prawo do urlopu</w:t>
      </w:r>
      <w:r w:rsidRPr="00334521">
        <w:rPr>
          <w:rFonts w:ascii="Arial" w:eastAsia="Times New Roman" w:hAnsi="Arial" w:cs="Arial"/>
          <w:sz w:val="24"/>
          <w:szCs w:val="24"/>
          <w:lang w:eastAsia="pl-PL"/>
        </w:rPr>
        <w:t xml:space="preserve">. Urlop wypoczynkowy zależy od stażu pracy. Jeżeli podwładny pracuje krócej niż 10 lat, to przysługuje mu </w:t>
      </w:r>
      <w:r w:rsidRPr="00334521">
        <w:rPr>
          <w:rFonts w:ascii="Arial" w:eastAsia="Times New Roman" w:hAnsi="Arial" w:cs="Arial"/>
          <w:b/>
          <w:bCs/>
          <w:sz w:val="24"/>
          <w:szCs w:val="24"/>
          <w:lang w:eastAsia="pl-PL"/>
        </w:rPr>
        <w:t>20 dni</w:t>
      </w:r>
      <w:r w:rsidRPr="00334521">
        <w:rPr>
          <w:rFonts w:ascii="Arial" w:eastAsia="Times New Roman" w:hAnsi="Arial" w:cs="Arial"/>
          <w:sz w:val="24"/>
          <w:szCs w:val="24"/>
          <w:lang w:eastAsia="pl-PL"/>
        </w:rPr>
        <w:t xml:space="preserve">. Ponad dziesięcioletni staż pracy skutkuje nabyciem praw do </w:t>
      </w:r>
      <w:r w:rsidRPr="00334521">
        <w:rPr>
          <w:rFonts w:ascii="Arial" w:eastAsia="Times New Roman" w:hAnsi="Arial" w:cs="Arial"/>
          <w:b/>
          <w:bCs/>
          <w:sz w:val="24"/>
          <w:szCs w:val="24"/>
          <w:lang w:eastAsia="pl-PL"/>
        </w:rPr>
        <w:t>26 dni</w:t>
      </w:r>
      <w:r w:rsidRPr="00334521">
        <w:rPr>
          <w:rFonts w:ascii="Arial" w:eastAsia="Times New Roman" w:hAnsi="Arial" w:cs="Arial"/>
          <w:sz w:val="24"/>
          <w:szCs w:val="24"/>
          <w:lang w:eastAsia="pl-PL"/>
        </w:rPr>
        <w:t xml:space="preserve">. Pracodawca może odwołać urlop pracownika, tylko w przypadku jeżeli będzie on naruszał tok pracy. Pracownik ma także prawo do urlopu okolicznościowego, który związany jest z losowymi sytuacjami (śmierć członka rodziny bądź ślub). </w:t>
      </w:r>
      <w:r w:rsidRPr="00334521">
        <w:rPr>
          <w:rFonts w:ascii="Arial" w:eastAsia="Times New Roman" w:hAnsi="Arial" w:cs="Arial"/>
          <w:sz w:val="24"/>
          <w:szCs w:val="24"/>
          <w:lang w:eastAsia="pl-PL"/>
        </w:rPr>
        <w:br/>
      </w:r>
      <w:r w:rsidRPr="00334521">
        <w:rPr>
          <w:rFonts w:ascii="Arial" w:eastAsia="Times New Roman" w:hAnsi="Arial" w:cs="Arial"/>
          <w:sz w:val="24"/>
          <w:szCs w:val="24"/>
          <w:lang w:eastAsia="pl-PL"/>
        </w:rPr>
        <w:br/>
        <w:t xml:space="preserve">Pracownik ma także prawo do </w:t>
      </w:r>
      <w:r w:rsidRPr="00334521">
        <w:rPr>
          <w:rFonts w:ascii="Arial" w:eastAsia="Times New Roman" w:hAnsi="Arial" w:cs="Arial"/>
          <w:b/>
          <w:bCs/>
          <w:sz w:val="24"/>
          <w:szCs w:val="24"/>
          <w:lang w:eastAsia="pl-PL"/>
        </w:rPr>
        <w:t>specjalnych świadczeń</w:t>
      </w:r>
      <w:r w:rsidRPr="00334521">
        <w:rPr>
          <w:rFonts w:ascii="Arial" w:eastAsia="Times New Roman" w:hAnsi="Arial" w:cs="Arial"/>
          <w:sz w:val="24"/>
          <w:szCs w:val="24"/>
          <w:lang w:eastAsia="pl-PL"/>
        </w:rPr>
        <w:t xml:space="preserve"> w przypadku niezdolności do wykonywania zawodu (z reguły jest to związane z chorobą, chorobą zawodową, wypadkiem w drodze do pracy). Natomiast w przypadku możliwości zaistnienia choroby zawodowej, pracodawca ma obowiązek powiadomić odpowiednie jednostki o tym fakcie.</w:t>
      </w:r>
      <w:r w:rsidRPr="00334521">
        <w:rPr>
          <w:rFonts w:ascii="Arial" w:eastAsia="Times New Roman" w:hAnsi="Arial" w:cs="Arial"/>
          <w:sz w:val="24"/>
          <w:szCs w:val="24"/>
          <w:lang w:eastAsia="pl-PL"/>
        </w:rPr>
        <w:br/>
      </w:r>
      <w:r w:rsidRPr="00334521">
        <w:rPr>
          <w:rFonts w:ascii="Arial" w:eastAsia="Times New Roman" w:hAnsi="Arial" w:cs="Arial"/>
          <w:sz w:val="24"/>
          <w:szCs w:val="24"/>
          <w:lang w:eastAsia="pl-PL"/>
        </w:rPr>
        <w:br/>
        <w:t xml:space="preserve">Pracownik ma też obowiązek </w:t>
      </w:r>
      <w:r w:rsidRPr="00334521">
        <w:rPr>
          <w:rFonts w:ascii="Arial" w:eastAsia="Times New Roman" w:hAnsi="Arial" w:cs="Arial"/>
          <w:b/>
          <w:bCs/>
          <w:sz w:val="24"/>
          <w:szCs w:val="24"/>
          <w:lang w:eastAsia="pl-PL"/>
        </w:rPr>
        <w:t>przestrzegania zasad BHP</w:t>
      </w:r>
      <w:r w:rsidRPr="00334521">
        <w:rPr>
          <w:rFonts w:ascii="Arial" w:eastAsia="Times New Roman" w:hAnsi="Arial" w:cs="Arial"/>
          <w:sz w:val="24"/>
          <w:szCs w:val="24"/>
          <w:lang w:eastAsia="pl-PL"/>
        </w:rPr>
        <w:t xml:space="preserve">. W przypadku gdy warunki pracy nie odpowiadają podstawowym zasadom bezpieczeństwa pracownik może powstrzymać się od wykonywania swoich obowiązków. </w:t>
      </w:r>
      <w:r w:rsidRPr="00334521">
        <w:rPr>
          <w:rFonts w:ascii="Arial" w:eastAsia="Times New Roman" w:hAnsi="Arial" w:cs="Arial"/>
          <w:sz w:val="24"/>
          <w:szCs w:val="24"/>
          <w:lang w:eastAsia="pl-PL"/>
        </w:rPr>
        <w:br/>
      </w:r>
      <w:r w:rsidRPr="00334521">
        <w:rPr>
          <w:rFonts w:ascii="Arial" w:eastAsia="Times New Roman" w:hAnsi="Arial" w:cs="Arial"/>
          <w:sz w:val="24"/>
          <w:szCs w:val="24"/>
          <w:lang w:eastAsia="pl-PL"/>
        </w:rPr>
        <w:br/>
        <w:t>Jeżeli pracownik nie będzie uchylał się od wykonywania swoich obowiązków, to pracodawca może udzielić mu upomnienia bądź nagany z wpisem do akt osobowych. W skrajnych przypadkach może dojść do zwolnienia dyscyplinarnego bez zachowania okresu wypowiedzenia (pracownik ma natomiast prawo do odwołania się od tej decyzji)</w:t>
      </w:r>
    </w:p>
    <w:p w14:paraId="2D036BD3" w14:textId="6E481105" w:rsidR="009F6731" w:rsidRPr="00334521" w:rsidRDefault="009F6731" w:rsidP="00077D4C">
      <w:pPr>
        <w:spacing w:after="0"/>
        <w:jc w:val="both"/>
        <w:rPr>
          <w:rFonts w:ascii="Arial" w:hAnsi="Arial" w:cs="Arial"/>
          <w:b/>
          <w:bCs/>
          <w:sz w:val="24"/>
          <w:szCs w:val="24"/>
        </w:rPr>
      </w:pPr>
    </w:p>
    <w:p w14:paraId="5DC1EA9F" w14:textId="6485D312" w:rsidR="009F6731" w:rsidRPr="00334521" w:rsidRDefault="003F40D9" w:rsidP="00077D4C">
      <w:pPr>
        <w:spacing w:after="0"/>
        <w:jc w:val="both"/>
        <w:rPr>
          <w:rStyle w:val="hgkelc"/>
          <w:rFonts w:ascii="Arial" w:hAnsi="Arial" w:cs="Arial"/>
          <w:sz w:val="24"/>
          <w:szCs w:val="24"/>
        </w:rPr>
      </w:pPr>
      <w:r w:rsidRPr="00334521">
        <w:rPr>
          <w:rStyle w:val="hgkelc"/>
          <w:rFonts w:ascii="Arial" w:hAnsi="Arial" w:cs="Arial"/>
          <w:sz w:val="24"/>
          <w:szCs w:val="24"/>
        </w:rPr>
        <w:t xml:space="preserve">Długotrwałe niewywiązywanie się z powierzonych </w:t>
      </w:r>
      <w:r w:rsidRPr="00334521">
        <w:rPr>
          <w:rStyle w:val="hgkelc"/>
          <w:rFonts w:ascii="Arial" w:hAnsi="Arial" w:cs="Arial"/>
          <w:b/>
          <w:bCs/>
          <w:sz w:val="24"/>
          <w:szCs w:val="24"/>
        </w:rPr>
        <w:t>obowiązków</w:t>
      </w:r>
      <w:r w:rsidRPr="00334521">
        <w:rPr>
          <w:rStyle w:val="hgkelc"/>
          <w:rFonts w:ascii="Arial" w:hAnsi="Arial" w:cs="Arial"/>
          <w:sz w:val="24"/>
          <w:szCs w:val="24"/>
        </w:rPr>
        <w:t xml:space="preserve"> jest powodem do zwolnienia </w:t>
      </w:r>
      <w:r w:rsidRPr="00334521">
        <w:rPr>
          <w:rStyle w:val="hgkelc"/>
          <w:rFonts w:ascii="Arial" w:hAnsi="Arial" w:cs="Arial"/>
          <w:b/>
          <w:bCs/>
          <w:sz w:val="24"/>
          <w:szCs w:val="24"/>
        </w:rPr>
        <w:t>pracownika</w:t>
      </w:r>
      <w:r w:rsidRPr="00334521">
        <w:rPr>
          <w:rStyle w:val="hgkelc"/>
          <w:rFonts w:ascii="Arial" w:hAnsi="Arial" w:cs="Arial"/>
          <w:sz w:val="24"/>
          <w:szCs w:val="24"/>
        </w:rPr>
        <w:t xml:space="preserve">: zwykle z dotrzymaniem okresu wypowiedzenia, jednak w </w:t>
      </w:r>
      <w:r w:rsidRPr="00334521">
        <w:rPr>
          <w:rStyle w:val="hgkelc"/>
          <w:rFonts w:ascii="Arial" w:hAnsi="Arial" w:cs="Arial"/>
          <w:sz w:val="24"/>
          <w:szCs w:val="24"/>
        </w:rPr>
        <w:lastRenderedPageBreak/>
        <w:t xml:space="preserve">skrajnych przypadkach, w których </w:t>
      </w:r>
      <w:r w:rsidRPr="00334521">
        <w:rPr>
          <w:rStyle w:val="hgkelc"/>
          <w:rFonts w:ascii="Arial" w:hAnsi="Arial" w:cs="Arial"/>
          <w:b/>
          <w:bCs/>
          <w:sz w:val="24"/>
          <w:szCs w:val="24"/>
        </w:rPr>
        <w:t>pracownik</w:t>
      </w:r>
      <w:r w:rsidRPr="00334521">
        <w:rPr>
          <w:rStyle w:val="hgkelc"/>
          <w:rFonts w:ascii="Arial" w:hAnsi="Arial" w:cs="Arial"/>
          <w:sz w:val="24"/>
          <w:szCs w:val="24"/>
        </w:rPr>
        <w:t xml:space="preserve"> naraził przedsiębiorstwo na duże straty finansowe, ze skutkiem natychmiastowym.</w:t>
      </w:r>
    </w:p>
    <w:p w14:paraId="7CFF4D60" w14:textId="6B30E58B" w:rsidR="003F40D9" w:rsidRDefault="003F40D9" w:rsidP="00077D4C">
      <w:pPr>
        <w:spacing w:after="0"/>
        <w:jc w:val="both"/>
        <w:rPr>
          <w:rStyle w:val="hgkelc"/>
          <w:rFonts w:ascii="Arial" w:hAnsi="Arial" w:cs="Arial"/>
          <w:sz w:val="24"/>
          <w:szCs w:val="24"/>
        </w:rPr>
      </w:pPr>
    </w:p>
    <w:p w14:paraId="4DE307CC" w14:textId="19AEF228" w:rsidR="00334521" w:rsidRDefault="00334521" w:rsidP="00077D4C">
      <w:pPr>
        <w:spacing w:after="0"/>
        <w:jc w:val="both"/>
        <w:rPr>
          <w:rStyle w:val="hgkelc"/>
          <w:rFonts w:ascii="Arial" w:hAnsi="Arial" w:cs="Arial"/>
          <w:sz w:val="24"/>
          <w:szCs w:val="24"/>
        </w:rPr>
      </w:pPr>
    </w:p>
    <w:p w14:paraId="678CA239" w14:textId="77777777" w:rsidR="00334521" w:rsidRPr="00334521" w:rsidRDefault="00334521" w:rsidP="00077D4C">
      <w:pPr>
        <w:spacing w:after="0"/>
        <w:jc w:val="both"/>
        <w:rPr>
          <w:rStyle w:val="hgkelc"/>
          <w:rFonts w:ascii="Arial" w:hAnsi="Arial" w:cs="Arial"/>
          <w:sz w:val="24"/>
          <w:szCs w:val="24"/>
        </w:rPr>
      </w:pPr>
    </w:p>
    <w:p w14:paraId="5878CFBC" w14:textId="19385FAB" w:rsidR="0036562F" w:rsidRPr="00334521" w:rsidRDefault="003F40D9" w:rsidP="00077D4C">
      <w:pPr>
        <w:spacing w:after="0" w:line="240" w:lineRule="auto"/>
        <w:rPr>
          <w:rFonts w:ascii="Arial" w:eastAsia="Times New Roman" w:hAnsi="Arial" w:cs="Arial"/>
          <w:sz w:val="24"/>
          <w:szCs w:val="24"/>
          <w:lang w:eastAsia="pl-PL"/>
        </w:rPr>
      </w:pPr>
      <w:r w:rsidRPr="00334521">
        <w:rPr>
          <w:rFonts w:ascii="Arial" w:eastAsia="Times New Roman" w:hAnsi="Arial" w:cs="Arial"/>
          <w:b/>
          <w:bCs/>
          <w:sz w:val="24"/>
          <w:szCs w:val="24"/>
          <w:lang w:eastAsia="pl-PL"/>
        </w:rPr>
        <w:t xml:space="preserve">Niszczenie mienia należącego do pracodawcy czy ignorowanie poleceń przełożonych – to przykładowe zachowania stanowiące naruszenie obowiązków pracowniczych. Za takie działania pracodawca może stosować kary porządkowe. Najpoważniejszą z nich jest rozwiązanie umowy bez wypowiedzenia. </w:t>
      </w:r>
    </w:p>
    <w:p w14:paraId="6D3C934D" w14:textId="34FB224B" w:rsidR="003F40D9" w:rsidRPr="00334521" w:rsidRDefault="003F40D9" w:rsidP="00077D4C">
      <w:pPr>
        <w:spacing w:after="0" w:line="240" w:lineRule="auto"/>
        <w:outlineLvl w:val="1"/>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t>Obowiązki pracownicze – kodeks pracy</w:t>
      </w:r>
    </w:p>
    <w:p w14:paraId="73F7FDE5" w14:textId="77777777" w:rsidR="003F40D9" w:rsidRPr="00334521" w:rsidRDefault="003F40D9"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Pracownik musi wykonywać obowiązki wymienione w dziale IV kodeksu pracy .</w:t>
      </w:r>
    </w:p>
    <w:p w14:paraId="47EBD1B4" w14:textId="07E19403" w:rsidR="003F40D9" w:rsidRPr="00334521" w:rsidRDefault="003F40D9"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Należy do nich m.in.:</w:t>
      </w:r>
    </w:p>
    <w:p w14:paraId="3CD8D369" w14:textId="77777777" w:rsidR="003F40D9" w:rsidRPr="00334521" w:rsidRDefault="003F40D9" w:rsidP="00077D4C">
      <w:pPr>
        <w:numPr>
          <w:ilvl w:val="0"/>
          <w:numId w:val="5"/>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przestrzeganie regulaminu pracy,</w:t>
      </w:r>
    </w:p>
    <w:p w14:paraId="653347FF" w14:textId="77777777" w:rsidR="003F40D9" w:rsidRPr="00334521" w:rsidRDefault="003F40D9" w:rsidP="00077D4C">
      <w:pPr>
        <w:numPr>
          <w:ilvl w:val="0"/>
          <w:numId w:val="5"/>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dbanie o dobro zakładu pracy,</w:t>
      </w:r>
    </w:p>
    <w:p w14:paraId="7B5DEE34" w14:textId="77777777" w:rsidR="003F40D9" w:rsidRPr="00334521" w:rsidRDefault="003F40D9" w:rsidP="00077D4C">
      <w:pPr>
        <w:numPr>
          <w:ilvl w:val="0"/>
          <w:numId w:val="5"/>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dochowywanie tajemnic służbowych,</w:t>
      </w:r>
    </w:p>
    <w:p w14:paraId="5D8848A9" w14:textId="77777777" w:rsidR="003F40D9" w:rsidRPr="00334521" w:rsidRDefault="003F40D9" w:rsidP="00077D4C">
      <w:pPr>
        <w:numPr>
          <w:ilvl w:val="0"/>
          <w:numId w:val="5"/>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przestrzeganie zasad współżycia społecznego.</w:t>
      </w:r>
    </w:p>
    <w:p w14:paraId="50585A54" w14:textId="77777777" w:rsidR="003F40D9" w:rsidRPr="00334521" w:rsidRDefault="003F40D9" w:rsidP="00077D4C">
      <w:pPr>
        <w:spacing w:after="0" w:line="240" w:lineRule="auto"/>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t>Naruszenie obowiązków przez pracownika to na przykład:</w:t>
      </w:r>
    </w:p>
    <w:p w14:paraId="688E27AC" w14:textId="77777777" w:rsidR="003F40D9" w:rsidRPr="00334521" w:rsidRDefault="003F40D9" w:rsidP="00077D4C">
      <w:pPr>
        <w:numPr>
          <w:ilvl w:val="0"/>
          <w:numId w:val="6"/>
        </w:numPr>
        <w:spacing w:after="0" w:line="240" w:lineRule="auto"/>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t>Zignorowanie polecenia przełożonego</w:t>
      </w:r>
    </w:p>
    <w:p w14:paraId="00C0071C" w14:textId="77777777" w:rsidR="003F40D9" w:rsidRPr="00334521" w:rsidRDefault="003F40D9"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Osoba zatrudniona na podstawie umowy o pracę musi stosować się do instrukcji wydawanych przez pracodawcę czy kierownika, o ile dotyczą one zakresu jego obowiązków i są zgodne z prawem. </w:t>
      </w:r>
      <w:r w:rsidRPr="00334521">
        <w:rPr>
          <w:rFonts w:ascii="Arial" w:eastAsia="Times New Roman" w:hAnsi="Arial" w:cs="Arial"/>
          <w:b/>
          <w:bCs/>
          <w:sz w:val="24"/>
          <w:szCs w:val="24"/>
          <w:lang w:eastAsia="pl-PL"/>
        </w:rPr>
        <w:t>Ignorowanie poleceń stanowi naruszenie obowiązków pracowniczych</w:t>
      </w:r>
      <w:r w:rsidRPr="00334521">
        <w:rPr>
          <w:rFonts w:ascii="Arial" w:eastAsia="Times New Roman" w:hAnsi="Arial" w:cs="Arial"/>
          <w:sz w:val="24"/>
          <w:szCs w:val="24"/>
          <w:lang w:eastAsia="pl-PL"/>
        </w:rPr>
        <w:t xml:space="preserve"> i może być przyczyną nałożenia kary porządkowej </w:t>
      </w:r>
    </w:p>
    <w:p w14:paraId="5B37138F" w14:textId="33E844EC" w:rsidR="003F40D9" w:rsidRPr="00334521" w:rsidRDefault="003F40D9" w:rsidP="00077D4C">
      <w:pPr>
        <w:spacing w:after="0" w:line="240" w:lineRule="auto"/>
        <w:rPr>
          <w:rFonts w:ascii="Arial" w:eastAsia="Times New Roman" w:hAnsi="Arial" w:cs="Arial"/>
          <w:sz w:val="24"/>
          <w:szCs w:val="24"/>
          <w:lang w:eastAsia="pl-PL"/>
        </w:rPr>
      </w:pPr>
      <w:r w:rsidRPr="00334521">
        <w:rPr>
          <w:rFonts w:ascii="Arial" w:eastAsia="Times New Roman" w:hAnsi="Arial" w:cs="Arial"/>
          <w:b/>
          <w:bCs/>
          <w:sz w:val="24"/>
          <w:szCs w:val="24"/>
          <w:lang w:eastAsia="pl-PL"/>
        </w:rPr>
        <w:t>Samowolne opuszczenie firmy w godzinach pracy</w:t>
      </w:r>
    </w:p>
    <w:p w14:paraId="4FAD42E7" w14:textId="77777777" w:rsidR="003F40D9" w:rsidRPr="00334521" w:rsidRDefault="003F40D9" w:rsidP="00077D4C">
      <w:pPr>
        <w:spacing w:after="0" w:line="240" w:lineRule="auto"/>
        <w:rPr>
          <w:rFonts w:ascii="Arial" w:eastAsia="Times New Roman" w:hAnsi="Arial" w:cs="Arial"/>
          <w:sz w:val="24"/>
          <w:szCs w:val="24"/>
          <w:lang w:eastAsia="pl-PL"/>
        </w:rPr>
      </w:pPr>
      <w:r w:rsidRPr="00334521">
        <w:rPr>
          <w:rFonts w:ascii="Arial" w:eastAsia="Times New Roman" w:hAnsi="Arial" w:cs="Arial"/>
          <w:b/>
          <w:bCs/>
          <w:sz w:val="24"/>
          <w:szCs w:val="24"/>
          <w:lang w:eastAsia="pl-PL"/>
        </w:rPr>
        <w:t>Pracownik etatowy nie decyduje samodzielnie o godzinach rozpoczęcia i zakończenia pracy</w:t>
      </w:r>
      <w:r w:rsidRPr="00334521">
        <w:rPr>
          <w:rFonts w:ascii="Arial" w:eastAsia="Times New Roman" w:hAnsi="Arial" w:cs="Arial"/>
          <w:sz w:val="24"/>
          <w:szCs w:val="24"/>
          <w:lang w:eastAsia="pl-PL"/>
        </w:rPr>
        <w:t>, chyba że wykonuje obowiązki w ramach ruchomego czasu pracy .</w:t>
      </w:r>
    </w:p>
    <w:p w14:paraId="6AF63DC6" w14:textId="50E72CC4" w:rsidR="003F40D9" w:rsidRPr="00334521" w:rsidRDefault="003F40D9"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Opuszczanie stanowiska np. 20 minut przed zakończeniem dnia pracy, jest niedopuszczalne.  </w:t>
      </w:r>
    </w:p>
    <w:p w14:paraId="03ACB332" w14:textId="77777777" w:rsidR="003F40D9" w:rsidRPr="00334521" w:rsidRDefault="003F40D9" w:rsidP="00077D4C">
      <w:pPr>
        <w:numPr>
          <w:ilvl w:val="0"/>
          <w:numId w:val="8"/>
        </w:numPr>
        <w:spacing w:after="0" w:line="240" w:lineRule="auto"/>
        <w:rPr>
          <w:rFonts w:ascii="Arial" w:eastAsia="Times New Roman" w:hAnsi="Arial" w:cs="Arial"/>
          <w:sz w:val="24"/>
          <w:szCs w:val="24"/>
          <w:lang w:eastAsia="pl-PL"/>
        </w:rPr>
      </w:pPr>
      <w:r w:rsidRPr="00334521">
        <w:rPr>
          <w:rFonts w:ascii="Arial" w:eastAsia="Times New Roman" w:hAnsi="Arial" w:cs="Arial"/>
          <w:b/>
          <w:bCs/>
          <w:sz w:val="24"/>
          <w:szCs w:val="24"/>
          <w:lang w:eastAsia="pl-PL"/>
        </w:rPr>
        <w:t>Naruszanie zasad BHP</w:t>
      </w:r>
    </w:p>
    <w:p w14:paraId="136325C3" w14:textId="77777777" w:rsidR="003F40D9" w:rsidRPr="00334521" w:rsidRDefault="003F40D9"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Wykonywanie obowiązków bez niezbędnej odzieży ochronnej czy korzystanie z urządzeń niezgodnie z ich przeznaczeniem – to zachowania, które są niedozwolone w miejscu pracy. Pracodawca odpowiada za bezpieczeństwo pracowników, dlatego ignorowanie reguł BHP może być surowo ukarane. </w:t>
      </w:r>
      <w:r w:rsidRPr="00334521">
        <w:rPr>
          <w:rFonts w:ascii="Arial" w:eastAsia="Times New Roman" w:hAnsi="Arial" w:cs="Arial"/>
          <w:b/>
          <w:bCs/>
          <w:sz w:val="24"/>
          <w:szCs w:val="24"/>
          <w:lang w:eastAsia="pl-PL"/>
        </w:rPr>
        <w:t>W szczególnych przypadkach grozi za to zwolnienie dyscyplinarne</w:t>
      </w:r>
      <w:r w:rsidRPr="00334521">
        <w:rPr>
          <w:rFonts w:ascii="Arial" w:eastAsia="Times New Roman" w:hAnsi="Arial" w:cs="Arial"/>
          <w:sz w:val="24"/>
          <w:szCs w:val="24"/>
          <w:lang w:eastAsia="pl-PL"/>
        </w:rPr>
        <w:t>.    </w:t>
      </w:r>
    </w:p>
    <w:p w14:paraId="5DAC5DD7" w14:textId="77777777" w:rsidR="003F40D9" w:rsidRPr="00334521" w:rsidRDefault="003F40D9" w:rsidP="00077D4C">
      <w:pPr>
        <w:numPr>
          <w:ilvl w:val="0"/>
          <w:numId w:val="9"/>
        </w:numPr>
        <w:spacing w:after="0" w:line="240" w:lineRule="auto"/>
        <w:rPr>
          <w:rFonts w:ascii="Arial" w:eastAsia="Times New Roman" w:hAnsi="Arial" w:cs="Arial"/>
          <w:sz w:val="24"/>
          <w:szCs w:val="24"/>
          <w:lang w:eastAsia="pl-PL"/>
        </w:rPr>
      </w:pPr>
      <w:r w:rsidRPr="00334521">
        <w:rPr>
          <w:rFonts w:ascii="Arial" w:eastAsia="Times New Roman" w:hAnsi="Arial" w:cs="Arial"/>
          <w:b/>
          <w:bCs/>
          <w:sz w:val="24"/>
          <w:szCs w:val="24"/>
          <w:lang w:eastAsia="pl-PL"/>
        </w:rPr>
        <w:t>Niszczenie mienia pracodawcy</w:t>
      </w:r>
    </w:p>
    <w:p w14:paraId="3898DD31" w14:textId="1889D9C9" w:rsidR="003F40D9" w:rsidRPr="00334521" w:rsidRDefault="003F40D9"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Pracownik odpowiada za powierzony mu sprzęt czy towar należący do firmy. Umyślne niszczenie własności zatrudniającego </w:t>
      </w:r>
      <w:r w:rsidRPr="00334521">
        <w:rPr>
          <w:rFonts w:ascii="Arial" w:eastAsia="Times New Roman" w:hAnsi="Arial" w:cs="Arial"/>
          <w:b/>
          <w:bCs/>
          <w:sz w:val="24"/>
          <w:szCs w:val="24"/>
          <w:lang w:eastAsia="pl-PL"/>
        </w:rPr>
        <w:t>wymaga naprawienia szkody</w:t>
      </w:r>
      <w:r w:rsidR="0036562F" w:rsidRPr="00334521">
        <w:rPr>
          <w:rFonts w:ascii="Arial" w:eastAsia="Times New Roman" w:hAnsi="Arial" w:cs="Arial"/>
          <w:sz w:val="24"/>
          <w:szCs w:val="24"/>
          <w:lang w:eastAsia="pl-PL"/>
        </w:rPr>
        <w:t xml:space="preserve">. </w:t>
      </w:r>
      <w:r w:rsidRPr="00334521">
        <w:rPr>
          <w:rFonts w:ascii="Arial" w:eastAsia="Times New Roman" w:hAnsi="Arial" w:cs="Arial"/>
          <w:sz w:val="24"/>
          <w:szCs w:val="24"/>
          <w:lang w:eastAsia="pl-PL"/>
        </w:rPr>
        <w:t xml:space="preserve">Może być również powodem nałożenia kary finansowej lub zwolnienia. </w:t>
      </w:r>
    </w:p>
    <w:p w14:paraId="5B6A83B4" w14:textId="77777777" w:rsidR="003F40D9" w:rsidRPr="00334521" w:rsidRDefault="003F40D9" w:rsidP="00077D4C">
      <w:pPr>
        <w:numPr>
          <w:ilvl w:val="0"/>
          <w:numId w:val="10"/>
        </w:numPr>
        <w:spacing w:after="0" w:line="240" w:lineRule="auto"/>
        <w:rPr>
          <w:rFonts w:ascii="Arial" w:eastAsia="Times New Roman" w:hAnsi="Arial" w:cs="Arial"/>
          <w:sz w:val="24"/>
          <w:szCs w:val="24"/>
          <w:lang w:eastAsia="pl-PL"/>
        </w:rPr>
      </w:pPr>
      <w:r w:rsidRPr="00334521">
        <w:rPr>
          <w:rFonts w:ascii="Arial" w:eastAsia="Times New Roman" w:hAnsi="Arial" w:cs="Arial"/>
          <w:b/>
          <w:bCs/>
          <w:sz w:val="24"/>
          <w:szCs w:val="24"/>
          <w:lang w:eastAsia="pl-PL"/>
        </w:rPr>
        <w:t>Ujawnienie informacji poufnych, które mogą narazić pracodawcę na szkodę</w:t>
      </w:r>
    </w:p>
    <w:p w14:paraId="7665F93C" w14:textId="22BAD95F" w:rsidR="0036562F" w:rsidRPr="00334521" w:rsidRDefault="003F40D9"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Każdy pracownik powinien dbać o interes przedsiębiorstwa, w którym jest zatrudniony. Nie może np. ujawniać osobom trzecim informacji dotyczących zabezpieczeń w budynku. Po podpisaniu klauzuli poufności zakres chronionych danych zwiększa się</w:t>
      </w:r>
      <w:r w:rsidR="0036562F" w:rsidRPr="00334521">
        <w:rPr>
          <w:rFonts w:ascii="Arial" w:eastAsia="Times New Roman" w:hAnsi="Arial" w:cs="Arial"/>
          <w:sz w:val="24"/>
          <w:szCs w:val="24"/>
          <w:lang w:eastAsia="pl-PL"/>
        </w:rPr>
        <w:t>.</w:t>
      </w:r>
    </w:p>
    <w:p w14:paraId="0C9DF86A" w14:textId="77777777" w:rsidR="003F40D9" w:rsidRPr="00334521" w:rsidRDefault="003F40D9" w:rsidP="00077D4C">
      <w:pPr>
        <w:numPr>
          <w:ilvl w:val="0"/>
          <w:numId w:val="11"/>
        </w:numPr>
        <w:spacing w:after="0" w:line="240" w:lineRule="auto"/>
        <w:rPr>
          <w:rFonts w:ascii="Arial" w:eastAsia="Times New Roman" w:hAnsi="Arial" w:cs="Arial"/>
          <w:sz w:val="24"/>
          <w:szCs w:val="24"/>
          <w:lang w:eastAsia="pl-PL"/>
        </w:rPr>
      </w:pPr>
      <w:r w:rsidRPr="00334521">
        <w:rPr>
          <w:rFonts w:ascii="Arial" w:eastAsia="Times New Roman" w:hAnsi="Arial" w:cs="Arial"/>
          <w:b/>
          <w:bCs/>
          <w:sz w:val="24"/>
          <w:szCs w:val="24"/>
          <w:lang w:eastAsia="pl-PL"/>
        </w:rPr>
        <w:t>Nieusprawiedliwiona nieobecność</w:t>
      </w:r>
    </w:p>
    <w:p w14:paraId="234FA957" w14:textId="41177A1E" w:rsidR="003F40D9" w:rsidRPr="00334521" w:rsidRDefault="003F40D9"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Choroba czy nagłe wydarzenie losowe – to okoliczności uzasadniające absencję. </w:t>
      </w:r>
      <w:r w:rsidRPr="00334521">
        <w:rPr>
          <w:rFonts w:ascii="Arial" w:eastAsia="Times New Roman" w:hAnsi="Arial" w:cs="Arial"/>
          <w:b/>
          <w:bCs/>
          <w:sz w:val="24"/>
          <w:szCs w:val="24"/>
          <w:lang w:eastAsia="pl-PL"/>
        </w:rPr>
        <w:t>Usprawiedliwianie nieobecności odbywa się według ściśle określonych zasad</w:t>
      </w:r>
      <w:r w:rsidRPr="00334521">
        <w:rPr>
          <w:rFonts w:ascii="Arial" w:eastAsia="Times New Roman" w:hAnsi="Arial" w:cs="Arial"/>
          <w:sz w:val="24"/>
          <w:szCs w:val="24"/>
          <w:lang w:eastAsia="pl-PL"/>
        </w:rPr>
        <w:t xml:space="preserve"> </w:t>
      </w:r>
    </w:p>
    <w:p w14:paraId="4220363D" w14:textId="77777777" w:rsidR="003F40D9" w:rsidRPr="00334521" w:rsidRDefault="003F40D9" w:rsidP="00077D4C">
      <w:pPr>
        <w:numPr>
          <w:ilvl w:val="0"/>
          <w:numId w:val="12"/>
        </w:numPr>
        <w:spacing w:after="0" w:line="240" w:lineRule="auto"/>
        <w:rPr>
          <w:rFonts w:ascii="Arial" w:eastAsia="Times New Roman" w:hAnsi="Arial" w:cs="Arial"/>
          <w:sz w:val="24"/>
          <w:szCs w:val="24"/>
          <w:lang w:eastAsia="pl-PL"/>
        </w:rPr>
      </w:pPr>
      <w:r w:rsidRPr="00334521">
        <w:rPr>
          <w:rFonts w:ascii="Arial" w:eastAsia="Times New Roman" w:hAnsi="Arial" w:cs="Arial"/>
          <w:b/>
          <w:bCs/>
          <w:sz w:val="24"/>
          <w:szCs w:val="24"/>
          <w:lang w:eastAsia="pl-PL"/>
        </w:rPr>
        <w:t>Wykonywanie obowiązków pod wpływem alkoholu</w:t>
      </w:r>
    </w:p>
    <w:p w14:paraId="16F3092C" w14:textId="7531D877" w:rsidR="003F40D9" w:rsidRPr="00334521" w:rsidRDefault="003F40D9"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lastRenderedPageBreak/>
        <w:t xml:space="preserve">Pracodawca może wyciągnąć konsekwencje wobec osoby, która pojawiła się w pracy pod wpływem alkoholu – </w:t>
      </w:r>
      <w:r w:rsidRPr="00334521">
        <w:rPr>
          <w:rFonts w:ascii="Arial" w:eastAsia="Times New Roman" w:hAnsi="Arial" w:cs="Arial"/>
          <w:b/>
          <w:bCs/>
          <w:sz w:val="24"/>
          <w:szCs w:val="24"/>
          <w:lang w:eastAsia="pl-PL"/>
        </w:rPr>
        <w:t>tym poważniejsze, im większe zagrożenie</w:t>
      </w:r>
      <w:r w:rsidRPr="00334521">
        <w:rPr>
          <w:rFonts w:ascii="Arial" w:eastAsia="Times New Roman" w:hAnsi="Arial" w:cs="Arial"/>
          <w:sz w:val="24"/>
          <w:szCs w:val="24"/>
          <w:lang w:eastAsia="pl-PL"/>
        </w:rPr>
        <w:t xml:space="preserve"> stwarza takie zachowanie.  </w:t>
      </w:r>
    </w:p>
    <w:p w14:paraId="6FE1F23F" w14:textId="77777777" w:rsidR="0036562F" w:rsidRPr="00334521" w:rsidRDefault="0036562F" w:rsidP="00077D4C">
      <w:pPr>
        <w:spacing w:after="0" w:line="240" w:lineRule="auto"/>
        <w:rPr>
          <w:rFonts w:ascii="Arial" w:eastAsia="Times New Roman" w:hAnsi="Arial" w:cs="Arial"/>
          <w:sz w:val="24"/>
          <w:szCs w:val="24"/>
          <w:lang w:eastAsia="pl-PL"/>
        </w:rPr>
      </w:pPr>
      <w:r w:rsidRPr="00334521">
        <w:rPr>
          <w:rFonts w:ascii="Arial" w:eastAsia="Times New Roman" w:hAnsi="Arial" w:cs="Arial"/>
          <w:b/>
          <w:bCs/>
          <w:sz w:val="24"/>
          <w:szCs w:val="24"/>
          <w:lang w:eastAsia="pl-PL"/>
        </w:rPr>
        <w:t>Niedopełnienie obowiązków</w:t>
      </w:r>
      <w:r w:rsidRPr="00334521">
        <w:rPr>
          <w:rFonts w:ascii="Arial" w:eastAsia="Times New Roman" w:hAnsi="Arial" w:cs="Arial"/>
          <w:sz w:val="24"/>
          <w:szCs w:val="24"/>
          <w:lang w:eastAsia="pl-PL"/>
        </w:rPr>
        <w:t xml:space="preserve"> bhp</w:t>
      </w:r>
    </w:p>
    <w:p w14:paraId="4A175CAA" w14:textId="77777777" w:rsidR="0036562F" w:rsidRPr="00334521" w:rsidRDefault="0036562F" w:rsidP="00077D4C">
      <w:pPr>
        <w:spacing w:after="0" w:line="240" w:lineRule="auto"/>
        <w:rPr>
          <w:rFonts w:ascii="Arial" w:eastAsia="Times New Roman" w:hAnsi="Arial" w:cs="Arial"/>
          <w:sz w:val="24"/>
          <w:szCs w:val="24"/>
          <w:lang w:eastAsia="pl-PL"/>
        </w:rPr>
      </w:pPr>
      <w:r w:rsidRPr="00334521">
        <w:rPr>
          <w:rFonts w:ascii="Arial" w:eastAsia="Times New Roman" w:hAnsi="Arial" w:cs="Arial"/>
          <w:b/>
          <w:bCs/>
          <w:sz w:val="24"/>
          <w:szCs w:val="24"/>
          <w:lang w:eastAsia="pl-PL"/>
        </w:rPr>
        <w:t>Pracodawca</w:t>
      </w:r>
      <w:r w:rsidRPr="00334521">
        <w:rPr>
          <w:rFonts w:ascii="Arial" w:eastAsia="Times New Roman" w:hAnsi="Arial" w:cs="Arial"/>
          <w:sz w:val="24"/>
          <w:szCs w:val="24"/>
          <w:lang w:eastAsia="pl-PL"/>
        </w:rPr>
        <w:t xml:space="preserve"> naruszając swoje </w:t>
      </w:r>
      <w:r w:rsidRPr="00334521">
        <w:rPr>
          <w:rFonts w:ascii="Arial" w:eastAsia="Times New Roman" w:hAnsi="Arial" w:cs="Arial"/>
          <w:b/>
          <w:bCs/>
          <w:sz w:val="24"/>
          <w:szCs w:val="24"/>
          <w:lang w:eastAsia="pl-PL"/>
        </w:rPr>
        <w:t>obowiązki</w:t>
      </w:r>
      <w:r w:rsidRPr="00334521">
        <w:rPr>
          <w:rFonts w:ascii="Arial" w:eastAsia="Times New Roman" w:hAnsi="Arial" w:cs="Arial"/>
          <w:sz w:val="24"/>
          <w:szCs w:val="24"/>
          <w:lang w:eastAsia="pl-PL"/>
        </w:rPr>
        <w:t>, naraża pracownika na bezpośrednie niebezpieczeństwo utraty życia albo ciężkiego uszczerbku na zdrowiu, w związku z tym podlega karze pozbawienia wolności do lat 3. Ustawa przewiduje niższą karę, jeśli sprawca działa nieumyślnie.</w:t>
      </w:r>
    </w:p>
    <w:p w14:paraId="371568B9" w14:textId="4B5F4278" w:rsidR="0036562F" w:rsidRPr="00334521" w:rsidRDefault="0036562F" w:rsidP="00077D4C">
      <w:pPr>
        <w:spacing w:after="0"/>
        <w:jc w:val="both"/>
        <w:rPr>
          <w:rFonts w:ascii="Arial" w:hAnsi="Arial" w:cs="Arial"/>
          <w:b/>
          <w:bCs/>
          <w:sz w:val="24"/>
          <w:szCs w:val="24"/>
        </w:rPr>
      </w:pPr>
    </w:p>
    <w:p w14:paraId="1AE32767" w14:textId="77777777" w:rsidR="0036562F" w:rsidRPr="00334521" w:rsidRDefault="0036562F" w:rsidP="00077D4C">
      <w:pPr>
        <w:spacing w:after="0" w:line="240" w:lineRule="auto"/>
        <w:rPr>
          <w:rFonts w:ascii="Arial" w:eastAsia="Times New Roman" w:hAnsi="Arial" w:cs="Arial"/>
          <w:sz w:val="24"/>
          <w:szCs w:val="24"/>
          <w:lang w:eastAsia="pl-PL"/>
        </w:rPr>
      </w:pPr>
      <w:r w:rsidRPr="00077D4C">
        <w:rPr>
          <w:rFonts w:ascii="Arial" w:eastAsia="Times New Roman" w:hAnsi="Arial" w:cs="Arial"/>
          <w:sz w:val="24"/>
          <w:szCs w:val="24"/>
          <w:lang w:eastAsia="pl-PL"/>
        </w:rPr>
        <w:t xml:space="preserve">Osoba odpowiedzialna za </w:t>
      </w:r>
      <w:hyperlink r:id="rId14" w:tooltip="bezpieczeństwo i higienę pracy" w:history="1">
        <w:r w:rsidRPr="00077D4C">
          <w:rPr>
            <w:rFonts w:ascii="Arial" w:eastAsia="Times New Roman" w:hAnsi="Arial" w:cs="Arial"/>
            <w:sz w:val="24"/>
            <w:szCs w:val="24"/>
            <w:u w:val="single"/>
            <w:lang w:eastAsia="pl-PL"/>
          </w:rPr>
          <w:t>bezpieczeństwo i higienę pracy</w:t>
        </w:r>
      </w:hyperlink>
      <w:r w:rsidRPr="00077D4C">
        <w:rPr>
          <w:rFonts w:ascii="Arial" w:eastAsia="Times New Roman" w:hAnsi="Arial" w:cs="Arial"/>
          <w:sz w:val="24"/>
          <w:szCs w:val="24"/>
          <w:lang w:eastAsia="pl-PL"/>
        </w:rPr>
        <w:t>, kierująca pracownikami jest zobowiązana:</w:t>
      </w:r>
      <w:r w:rsidRPr="00077D4C">
        <w:rPr>
          <w:rFonts w:ascii="Arial" w:eastAsia="Times New Roman" w:hAnsi="Arial" w:cs="Arial"/>
          <w:sz w:val="24"/>
          <w:szCs w:val="24"/>
          <w:lang w:eastAsia="pl-PL"/>
        </w:rPr>
        <w:br/>
        <w:t>1) organizować stanowiska pracy zgodnie z przepisami i zasadami bezpieczeństwa i higieny pracy,</w:t>
      </w:r>
      <w:r w:rsidRPr="00077D4C">
        <w:rPr>
          <w:rFonts w:ascii="Arial" w:eastAsia="Times New Roman" w:hAnsi="Arial" w:cs="Arial"/>
          <w:sz w:val="24"/>
          <w:szCs w:val="24"/>
          <w:lang w:eastAsia="pl-PL"/>
        </w:rPr>
        <w:br/>
        <w:t>2) dbać o sprawność środków ochrony indywidualnej oraz ich stosowanie zgodnie z przeznaczeniem,</w:t>
      </w:r>
      <w:r w:rsidRPr="00077D4C">
        <w:rPr>
          <w:rFonts w:ascii="Arial" w:eastAsia="Times New Roman" w:hAnsi="Arial" w:cs="Arial"/>
          <w:sz w:val="24"/>
          <w:szCs w:val="24"/>
          <w:lang w:eastAsia="pl-PL"/>
        </w:rPr>
        <w:br/>
        <w:t xml:space="preserve">3) organizować, przygotowywać i prowadzić prace, uwzględniając zabezpieczenie pracowników przed wypadkami przy pracy, chorobami zawodowymi i innymi </w:t>
      </w:r>
      <w:r w:rsidRPr="00334521">
        <w:rPr>
          <w:rFonts w:ascii="Arial" w:eastAsia="Times New Roman" w:hAnsi="Arial" w:cs="Arial"/>
          <w:sz w:val="24"/>
          <w:szCs w:val="24"/>
          <w:lang w:eastAsia="pl-PL"/>
        </w:rPr>
        <w:t>chorobami związanymi z warunkami środowiska pracy,</w:t>
      </w:r>
      <w:r w:rsidRPr="00334521">
        <w:rPr>
          <w:rFonts w:ascii="Arial" w:eastAsia="Times New Roman" w:hAnsi="Arial" w:cs="Arial"/>
          <w:sz w:val="24"/>
          <w:szCs w:val="24"/>
          <w:lang w:eastAsia="pl-PL"/>
        </w:rPr>
        <w:br/>
        <w:t>4) dbać o bezpieczny i higieniczny stan pomieszczeń pracy i wyposażenia technicznego, a także o sprawność środków ochrony zbiorowej i ich stosowanie zgodnie z przeznaczeniem,</w:t>
      </w:r>
      <w:r w:rsidRPr="00334521">
        <w:rPr>
          <w:rFonts w:ascii="Arial" w:eastAsia="Times New Roman" w:hAnsi="Arial" w:cs="Arial"/>
          <w:sz w:val="24"/>
          <w:szCs w:val="24"/>
          <w:lang w:eastAsia="pl-PL"/>
        </w:rPr>
        <w:br/>
        <w:t>5) egzekwować przestrzeganie przez pracowników przepisów i zasad bezpieczeństwa i higieny pracy,</w:t>
      </w:r>
      <w:r w:rsidRPr="00334521">
        <w:rPr>
          <w:rFonts w:ascii="Arial" w:eastAsia="Times New Roman" w:hAnsi="Arial" w:cs="Arial"/>
          <w:sz w:val="24"/>
          <w:szCs w:val="24"/>
          <w:lang w:eastAsia="pl-PL"/>
        </w:rPr>
        <w:br/>
        <w:t>6) zapewniać wykonanie zaleceń lekarza sprawującego opiekę zdrowotną nad pracownikami.</w:t>
      </w:r>
    </w:p>
    <w:p w14:paraId="176B62A7" w14:textId="77777777" w:rsidR="0036562F" w:rsidRPr="00334521" w:rsidRDefault="0036562F"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Naruszenie któregokolwiek z wymienionych wyżej obowiązków i narażenie w ten sposób pracownika na niebezpieczeństwo jest przestępstwem określonym w art. 220 Kodeksu karnego. Przestępstwo to ma charakter indywidualny, co oznacza, że jego sprawcą może być wyłącznie osoba odpowiedzialna za bezpieczeństwo i higienę pracy. Osobą taką jest przede wszystkim kierownik zakładu pracy, choć może to być także inna osoba kierująca pracownikami. Ostatecznie krąg osób odpowiedzialnych za bhp wyznaczony jest zakresem obowiązków poszczególnych osób funkcjonujących w danej strukturze organizacyjnej.</w:t>
      </w:r>
    </w:p>
    <w:p w14:paraId="2085D774" w14:textId="144A4DF6" w:rsidR="0036562F" w:rsidRPr="00334521" w:rsidRDefault="0036562F"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Powołanie w zakładzie pracy szczególnego pionu organizacyjnego, zajmującego się sprawami bezpieczeństwa i higieny pracy, nie zwalnia od odpowiedzialności karnej z art. 220 innych osób zobowiązanych na mocy przepisów szczególnych do dbałości o warunki bhp.</w:t>
      </w:r>
    </w:p>
    <w:p w14:paraId="5853D71B" w14:textId="77777777" w:rsidR="003C5E60" w:rsidRPr="00334521" w:rsidRDefault="003C5E60" w:rsidP="00077D4C">
      <w:pPr>
        <w:spacing w:after="0" w:line="240" w:lineRule="auto"/>
        <w:rPr>
          <w:rFonts w:ascii="Arial" w:eastAsia="Times New Roman" w:hAnsi="Arial" w:cs="Arial"/>
          <w:sz w:val="24"/>
          <w:szCs w:val="24"/>
          <w:lang w:eastAsia="pl-PL"/>
        </w:rPr>
      </w:pPr>
      <w:r w:rsidRPr="00334521">
        <w:rPr>
          <w:rFonts w:ascii="Arial" w:eastAsia="Times New Roman" w:hAnsi="Arial" w:cs="Arial"/>
          <w:b/>
          <w:bCs/>
          <w:sz w:val="24"/>
          <w:szCs w:val="24"/>
          <w:lang w:eastAsia="pl-PL"/>
        </w:rPr>
        <w:t>Pracownika opiekującego się dzieckiem do ukończenia przez nie 4 roku życia nie wolno bez jego zgody zatrudniać:</w:t>
      </w:r>
    </w:p>
    <w:p w14:paraId="2370043F" w14:textId="77777777" w:rsidR="003C5E60" w:rsidRPr="00334521" w:rsidRDefault="003C5E60" w:rsidP="00077D4C">
      <w:pPr>
        <w:numPr>
          <w:ilvl w:val="0"/>
          <w:numId w:val="13"/>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w godzinach nadliczbowych,</w:t>
      </w:r>
    </w:p>
    <w:p w14:paraId="1B5FABC5" w14:textId="77777777" w:rsidR="003C5E60" w:rsidRPr="00334521" w:rsidRDefault="003C5E60" w:rsidP="00077D4C">
      <w:pPr>
        <w:numPr>
          <w:ilvl w:val="0"/>
          <w:numId w:val="13"/>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w porze nocnej,</w:t>
      </w:r>
    </w:p>
    <w:p w14:paraId="404D77F6" w14:textId="77777777" w:rsidR="003C5E60" w:rsidRPr="00334521" w:rsidRDefault="003C5E60" w:rsidP="00077D4C">
      <w:pPr>
        <w:numPr>
          <w:ilvl w:val="0"/>
          <w:numId w:val="13"/>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w systemie przerywanego czasu pracy,</w:t>
      </w:r>
    </w:p>
    <w:p w14:paraId="4B584829" w14:textId="423E9D43" w:rsidR="003C5E60" w:rsidRPr="00334521" w:rsidRDefault="003C5E60" w:rsidP="00077D4C">
      <w:pPr>
        <w:numPr>
          <w:ilvl w:val="0"/>
          <w:numId w:val="13"/>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delegować poza stałe miejsce pracy.</w:t>
      </w:r>
    </w:p>
    <w:p w14:paraId="7BC29A7E" w14:textId="77777777" w:rsidR="003C5E60" w:rsidRPr="00334521" w:rsidRDefault="003C5E60" w:rsidP="00077D4C">
      <w:pPr>
        <w:spacing w:after="0" w:line="240" w:lineRule="auto"/>
        <w:outlineLvl w:val="1"/>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t>Jeżeli jesteś pracownicą w ciąży, przysługują Ci szczególne prawa:</w:t>
      </w:r>
    </w:p>
    <w:p w14:paraId="73ADD3AC" w14:textId="77777777" w:rsidR="003C5E60" w:rsidRPr="00334521" w:rsidRDefault="003C5E60" w:rsidP="00077D4C">
      <w:pPr>
        <w:numPr>
          <w:ilvl w:val="0"/>
          <w:numId w:val="14"/>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pracodawca nie może zatrudniać Cię w godzinach nadliczbowych, w porze nocnej, bez zgody delegować poza stałe miejsce pracy ani zatrudniać w systemie przerywanego czasu pracy,</w:t>
      </w:r>
    </w:p>
    <w:p w14:paraId="6E9E7015" w14:textId="77777777" w:rsidR="003C5E60" w:rsidRPr="00334521" w:rsidRDefault="003C5E60" w:rsidP="00077D4C">
      <w:pPr>
        <w:numPr>
          <w:ilvl w:val="0"/>
          <w:numId w:val="14"/>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pracodawca obowiązany jest na okres Twojej ciąży zmienić Ci rozkład czasu pracy, umożliwiając wykonywanie pracy poza porą nocną, przenieść Cię do </w:t>
      </w:r>
      <w:r w:rsidRPr="00334521">
        <w:rPr>
          <w:rFonts w:ascii="Arial" w:eastAsia="Times New Roman" w:hAnsi="Arial" w:cs="Arial"/>
          <w:sz w:val="24"/>
          <w:szCs w:val="24"/>
          <w:lang w:eastAsia="pl-PL"/>
        </w:rPr>
        <w:lastRenderedPageBreak/>
        <w:t>innej pracy wykonywanej poza porą nocną, a w razie braku ww. możliwości zwolnić Cię na niezbędny czas z obowiązku świadczenia pracy.</w:t>
      </w:r>
    </w:p>
    <w:p w14:paraId="4F3EC68C" w14:textId="77777777" w:rsidR="003C5E60" w:rsidRPr="00334521" w:rsidRDefault="003C5E60"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Po urodzeniu dziecka masz prawo do urlopu macierzyńskiego.</w:t>
      </w:r>
    </w:p>
    <w:p w14:paraId="3653B882" w14:textId="77777777" w:rsidR="003C5E60" w:rsidRPr="00334521" w:rsidRDefault="003C5E60" w:rsidP="00077D4C">
      <w:pPr>
        <w:spacing w:after="0" w:line="240" w:lineRule="auto"/>
        <w:outlineLvl w:val="1"/>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t>Urlop macierzyński może trwać:</w:t>
      </w:r>
    </w:p>
    <w:p w14:paraId="44DA304A" w14:textId="77777777" w:rsidR="003C5E60" w:rsidRPr="00334521" w:rsidRDefault="003C5E60" w:rsidP="00077D4C">
      <w:pPr>
        <w:numPr>
          <w:ilvl w:val="0"/>
          <w:numId w:val="15"/>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20 tygodni – jedno dziecko przy jednym porodzie,</w:t>
      </w:r>
    </w:p>
    <w:p w14:paraId="017B514A" w14:textId="77777777" w:rsidR="003C5E60" w:rsidRPr="00334521" w:rsidRDefault="003C5E60" w:rsidP="00077D4C">
      <w:pPr>
        <w:numPr>
          <w:ilvl w:val="0"/>
          <w:numId w:val="15"/>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31 tygodni – dwoje dzieci przy jednym porodzie,</w:t>
      </w:r>
    </w:p>
    <w:p w14:paraId="72EA4584" w14:textId="77777777" w:rsidR="003C5E60" w:rsidRPr="00334521" w:rsidRDefault="003C5E60" w:rsidP="00077D4C">
      <w:pPr>
        <w:numPr>
          <w:ilvl w:val="0"/>
          <w:numId w:val="15"/>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33 tygodnie – troje dzieci przy jednym porodzie,</w:t>
      </w:r>
    </w:p>
    <w:p w14:paraId="2079DDA8" w14:textId="77777777" w:rsidR="003C5E60" w:rsidRPr="00334521" w:rsidRDefault="003C5E60" w:rsidP="00077D4C">
      <w:pPr>
        <w:numPr>
          <w:ilvl w:val="0"/>
          <w:numId w:val="15"/>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35 tygodni – czworo dzieci przy jednym porodzie,</w:t>
      </w:r>
    </w:p>
    <w:p w14:paraId="7E39290E" w14:textId="77777777" w:rsidR="003C5E60" w:rsidRPr="00334521" w:rsidRDefault="003C5E60" w:rsidP="00077D4C">
      <w:pPr>
        <w:numPr>
          <w:ilvl w:val="0"/>
          <w:numId w:val="15"/>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37 tygodni – pięcioro lub więcej dzieci przy jednym porodzie.</w:t>
      </w:r>
    </w:p>
    <w:p w14:paraId="71E8F2AC" w14:textId="77777777" w:rsidR="003C5E60" w:rsidRPr="00334521" w:rsidRDefault="003C5E60"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Co najmniej sześć tygodni urlopu macierzyńskiego może przypadać przed przewidywaną datą porodu.</w:t>
      </w:r>
    </w:p>
    <w:p w14:paraId="10B2A29A" w14:textId="77777777" w:rsidR="003C5E60" w:rsidRPr="00334521" w:rsidRDefault="003C5E60"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Pracodawca nie może wypowiedzieć Ci ani rozwiązać umowy o pracę w okresie ciąży, ale także w okresie urlopu macierzyńskiego lub rodzicielskiego, chyba że zachodzą przyczyny uzasadniające rozwiązanie umowy bez wypowiedzenia z Twojej winy i reprezentująca Cię zakładowa organizacja związkowa wyraziła zgodę na rozwiązanie umowy. Przepisu nie stosuje się, jeżeli jesteś zatrudniona na okres próbny nieprzekraczający jednego miesiąca.</w:t>
      </w:r>
    </w:p>
    <w:p w14:paraId="3014BA00" w14:textId="77777777" w:rsidR="003C5E60" w:rsidRPr="00334521" w:rsidRDefault="003C5E60"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Jeżeli umowa o pracę zawarta została z Tobą na czas określony lub na okres próbny przekraczający jeden miesiąc i uległaby rozwiązaniu po upływie trzeciego miesiąca ciąży, zostanie ona przedłużona do dnia porodu. Przepisu nie stosuje się, jeżeli umowa z Tobą została zawarta na czas określony w celu zastępstwa pracownika w czasie jego usprawiedliwionej nieobecności w pracy.</w:t>
      </w:r>
    </w:p>
    <w:p w14:paraId="2630537D" w14:textId="77777777" w:rsidR="003C5E60" w:rsidRPr="00334521" w:rsidRDefault="003C5E60"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Rozwiązanie z Tobą przez pracodawcę umowy o pracę za wypowiedzeniem w okresie ciąży, urlopu macierzyńskiego lub rodzicielskiego może nastąpić tylko w razie ogłoszenia upadłości lub likwidacji pracodawcy. Jeżeli jesteś pracownicą karmiącą dziecko piersią, masz prawo do dwóch półgodzinnych przerw na karmienie wliczanych do czasu pracy.</w:t>
      </w:r>
    </w:p>
    <w:p w14:paraId="26FFB2CF" w14:textId="77777777" w:rsidR="003C5E60" w:rsidRPr="00334521" w:rsidRDefault="003C5E60"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Jeżeli karmisz więcej niż jedno dziecko, masz prawo do dwóch przerw w pracy, po 45 minut każda. Przerwy na karmienie mogą być na Twój wniosek udzielane łącznie. W przypadku gdy pracujesz krócej niż cztery godziny dziennie, przerwy na karmienie Ci nie przysługują. Jeżeli Twój czas pracy nie przekracza sześciu godzin dziennie, przysługuje Ci jedna przerwa na karmienie.</w:t>
      </w:r>
    </w:p>
    <w:p w14:paraId="3A7B8538" w14:textId="77777777" w:rsidR="003C5E60" w:rsidRPr="00334521" w:rsidRDefault="003C5E60"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Po wykorzystaniu po porodzie co najmniej 14 tygodni urlopu macierzyńskiego masz prawo zrezygnować z pozostałej części tego urlopu i wrócić do pracy, jeżeli:</w:t>
      </w:r>
    </w:p>
    <w:p w14:paraId="2FB27CE7" w14:textId="77777777" w:rsidR="003C5E60" w:rsidRPr="00334521" w:rsidRDefault="003C5E60" w:rsidP="00077D4C">
      <w:pPr>
        <w:numPr>
          <w:ilvl w:val="0"/>
          <w:numId w:val="16"/>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pozostałą część urlopu macierzyńskiego wykorzysta pracownik – ojciec wychowujący dziecko lub inny członek najbliższej rodziny;</w:t>
      </w:r>
    </w:p>
    <w:p w14:paraId="6D6E6F4D" w14:textId="77777777" w:rsidR="003C5E60" w:rsidRPr="00334521" w:rsidRDefault="003C5E60" w:rsidP="00077D4C">
      <w:pPr>
        <w:numPr>
          <w:ilvl w:val="0"/>
          <w:numId w:val="16"/>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przez okres odpowiadający okresowi, który pozostał do końca urlopu macierzyńskiego, osobistą opiekę nad dzieckiem będzie sprawował ubezpieczony – ojciec dziecka lub inny członek najbliższej rodziny, który w celu sprawowania opieki przerwał działalność zarobkową.</w:t>
      </w:r>
    </w:p>
    <w:p w14:paraId="40B0BE74" w14:textId="77777777" w:rsidR="003C5E60" w:rsidRPr="00334521" w:rsidRDefault="003C5E60"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Jeżeli jesteś pracownikiem opiekującym się dzieckiem poniżej czwartego roku życia, to do ukończenia przez nie tego wieku pracodawca nie może bez Twojej zgody zatrudniać Cię w godzinach nadliczbowych. Musi uzyskać Twoją aprobatę również na pracę w porze nocnej, w systemie przerywanego czasu pracy, a także na delegowanie poza stałe miejsce pracy.</w:t>
      </w:r>
    </w:p>
    <w:p w14:paraId="57874E1E" w14:textId="77777777" w:rsidR="003C5E60" w:rsidRPr="00334521" w:rsidRDefault="003C5E60"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Jako pracownikowi wychowującemu przynajmniej jedno dziecko w wieku do 14 lat, przysługuje Ci w ciągu roku kalendarzowego zwolnienie od pracy w wymiarze 16 godzin lub dwóch dni z zachowaniem prawa do wynagrodzenia. O sposobie wykorzystania zwolnienia w danym roku kalendarzowym decyduje pracownik w pierwszym wniosku.</w:t>
      </w:r>
    </w:p>
    <w:p w14:paraId="7CCCB6E7" w14:textId="77777777" w:rsidR="003C5E60" w:rsidRPr="00334521" w:rsidRDefault="003C5E60" w:rsidP="00077D4C">
      <w:pPr>
        <w:spacing w:after="0" w:line="240" w:lineRule="auto"/>
        <w:outlineLvl w:val="1"/>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lastRenderedPageBreak/>
        <w:t>Urlop na warunkach urlopu macierzyńskiego</w:t>
      </w:r>
    </w:p>
    <w:p w14:paraId="5491AC3C" w14:textId="77777777" w:rsidR="003C5E60" w:rsidRPr="00334521" w:rsidRDefault="003C5E60"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Pracownik, który przyjął dziecko na wychowanie i wystąpił do sądu opiekuńczego z wnioskiem o wszczęcie postępowania w sprawie przysposobienia dziecka lub który przyjął dziecko na wychowanie jako rodzina zastępcza, z wyjątkiem rodziny zastępczej zawodowej niespokrewnionej z dzieckiem, ma prawo do urlopu na warunkach urlopu macierzyńskiego w wymiarze:</w:t>
      </w:r>
    </w:p>
    <w:p w14:paraId="73895E6C" w14:textId="77777777" w:rsidR="003C5E60" w:rsidRPr="00334521" w:rsidRDefault="003C5E60" w:rsidP="00077D4C">
      <w:pPr>
        <w:numPr>
          <w:ilvl w:val="0"/>
          <w:numId w:val="17"/>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20 tygodni – w przypadku przyjęcia jednego dziecka,</w:t>
      </w:r>
    </w:p>
    <w:p w14:paraId="77F85343" w14:textId="77777777" w:rsidR="003C5E60" w:rsidRPr="00334521" w:rsidRDefault="003C5E60" w:rsidP="00077D4C">
      <w:pPr>
        <w:numPr>
          <w:ilvl w:val="0"/>
          <w:numId w:val="17"/>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31 tygodni – w przypadku jednoczesnego przyjęcia dwojga dzieci,</w:t>
      </w:r>
    </w:p>
    <w:p w14:paraId="0C9F1F43" w14:textId="77777777" w:rsidR="003C5E60" w:rsidRPr="00334521" w:rsidRDefault="003C5E60" w:rsidP="00077D4C">
      <w:pPr>
        <w:numPr>
          <w:ilvl w:val="0"/>
          <w:numId w:val="17"/>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33 tygodnie – w przypadku jednoczesnego przyjęcia trojga dzieci,</w:t>
      </w:r>
    </w:p>
    <w:p w14:paraId="4F7F12CC" w14:textId="77777777" w:rsidR="003C5E60" w:rsidRPr="00334521" w:rsidRDefault="003C5E60" w:rsidP="00077D4C">
      <w:pPr>
        <w:numPr>
          <w:ilvl w:val="0"/>
          <w:numId w:val="17"/>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35 tygodni – w przypadku jednoczesnego przyjęcia czworga dzieci,</w:t>
      </w:r>
    </w:p>
    <w:p w14:paraId="5901048F" w14:textId="77777777" w:rsidR="003C5E60" w:rsidRPr="00334521" w:rsidRDefault="003C5E60" w:rsidP="00077D4C">
      <w:pPr>
        <w:numPr>
          <w:ilvl w:val="0"/>
          <w:numId w:val="17"/>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37 tygodni – w przypadku jednoczesnego przyjęcia pięciorga i więcej dzieci,</w:t>
      </w:r>
    </w:p>
    <w:p w14:paraId="1718C3BC" w14:textId="77777777" w:rsidR="003C5E60" w:rsidRPr="00334521" w:rsidRDefault="003C5E60"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nie dłużej jednak niż do ukończenia przez dziecko 7. roku życia, a w przypadku dziecka, wobec którego podjęto decyzję o odroczeniu obowiązku szkolnego, nie dłużej niż do ukończenia przez nie 10. roku życia.</w:t>
      </w:r>
    </w:p>
    <w:p w14:paraId="720802CB" w14:textId="7723E575" w:rsidR="003C5E60" w:rsidRPr="00334521" w:rsidRDefault="003C5E60"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Pracownik, o którym mowa wyżej, który przyjął dziecko w wieku do 7. roku życia, a w przypadku dziecka, wobec którego podjęto decyzję o odroczeniu obowiązku szkolnego, nie dłużej niż do ukończenia przez nie 10. roku życia, ma prawo do 9 tygodni urlopu na warunkach urlopu macierzyńskiego.</w:t>
      </w:r>
    </w:p>
    <w:p w14:paraId="71C1F8E2" w14:textId="77777777" w:rsidR="003C5E60" w:rsidRPr="00334521" w:rsidRDefault="003C5E60" w:rsidP="00077D4C">
      <w:pPr>
        <w:spacing w:after="0" w:line="240" w:lineRule="auto"/>
        <w:outlineLvl w:val="1"/>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t>Urlop rodzicielski</w:t>
      </w:r>
    </w:p>
    <w:p w14:paraId="3975EC0A" w14:textId="77777777" w:rsidR="003C5E60" w:rsidRPr="00334521" w:rsidRDefault="003C5E60"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Bezpośrednio po wykorzystaniu urlopu macierzyńskiego lub urlopu na warunkach urlopu macierzyńskiego masz prawo do urlopu rodzicielskiego w wymiarze:</w:t>
      </w:r>
    </w:p>
    <w:p w14:paraId="7BED11DF" w14:textId="77777777" w:rsidR="003C5E60" w:rsidRPr="00334521" w:rsidRDefault="003C5E60" w:rsidP="00077D4C">
      <w:pPr>
        <w:numPr>
          <w:ilvl w:val="0"/>
          <w:numId w:val="18"/>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32 tygodni –  w przypadku urodzenia jednego dziecka przy jednym porodzie;</w:t>
      </w:r>
    </w:p>
    <w:p w14:paraId="50D39AD6" w14:textId="77777777" w:rsidR="003C5E60" w:rsidRPr="00334521" w:rsidRDefault="003C5E60" w:rsidP="00077D4C">
      <w:pPr>
        <w:numPr>
          <w:ilvl w:val="0"/>
          <w:numId w:val="18"/>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34 tygodni – w przypadku porodu mnogiego;</w:t>
      </w:r>
    </w:p>
    <w:p w14:paraId="60E7E346" w14:textId="77777777" w:rsidR="003C5E60" w:rsidRPr="00334521" w:rsidRDefault="003C5E60" w:rsidP="00077D4C">
      <w:pPr>
        <w:numPr>
          <w:ilvl w:val="0"/>
          <w:numId w:val="18"/>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29 tygodni - w przypadku przyjęcia dziecka w wieku do 7. roku życia, a w przypadku dziecka, wobec którego podjęto decyzję o odroczeniu obowiązku szkolnego, nie dłużej niż do ukończenia przez nie 10. roku życia.</w:t>
      </w:r>
    </w:p>
    <w:p w14:paraId="3B06E4F9" w14:textId="77777777" w:rsidR="003C5E60" w:rsidRPr="00334521" w:rsidRDefault="003C5E60"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Urlop rodzicielski jest udzielany jednorazowo albo w nie więcej niż 4 częściach, przypadających bezpośrednio jedna po drugiej, w wymiarze wielokrotności tygodnia, nie później niż do zakończenia roku kalendarzowego, w którym dziecko kończy 6. rok życia. Wniosek należy złożyć w terminie nie krótszym niż 21 dni przed rozpoczęciem korzystania z urlopu.</w:t>
      </w:r>
    </w:p>
    <w:p w14:paraId="128AF78E" w14:textId="77777777" w:rsidR="003C5E60" w:rsidRPr="00334521" w:rsidRDefault="003C5E60"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16 tygodni urlopu rodzicielskiego może być udzielone w terminie nieprzypadającym bezpośrednio po poprzedniej części tego urlopu. Liczba wykorzystanych w tym trybie części urlopu pomniejsza liczbę części przysługującego urlopu wychowawczego.</w:t>
      </w:r>
    </w:p>
    <w:p w14:paraId="7847C6EB" w14:textId="77777777" w:rsidR="003C5E60" w:rsidRPr="00334521" w:rsidRDefault="003C5E60"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Z urlopu rodzicielskiego jednocześnie mogą korzystać oboje rodzice dziecka, łączny jego wymiar nie może przekraczać wymiaru, o którym mowa wyżej.</w:t>
      </w:r>
    </w:p>
    <w:p w14:paraId="74A71862" w14:textId="77777777" w:rsidR="003C5E60" w:rsidRPr="00334521" w:rsidRDefault="003C5E60"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Pracownik może łączyć korzystanie z urlopu rodzicielskiego z wykonywaniem pracy u pracodawcy udzielającego urlopu w wymiarze nie wyższym niż połowa pełnego wymiaru czasu pracy. Wymiar urlopu ulega wtedy wydłużeniu proporcjonalnie do wymiaru czasu pracy wykonywanej przez pracownika w trakcie korzystania z urlopu lub jego części, nie dłużej niż do:</w:t>
      </w:r>
    </w:p>
    <w:p w14:paraId="495F60E9" w14:textId="77777777" w:rsidR="003C5E60" w:rsidRPr="00334521" w:rsidRDefault="003C5E60" w:rsidP="00077D4C">
      <w:pPr>
        <w:numPr>
          <w:ilvl w:val="0"/>
          <w:numId w:val="19"/>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64 tygodni –  w przypadku urodzenia jednego dziecka przy jednym porodzie;</w:t>
      </w:r>
    </w:p>
    <w:p w14:paraId="6B15A77A" w14:textId="77777777" w:rsidR="003C5E60" w:rsidRPr="00334521" w:rsidRDefault="003C5E60" w:rsidP="00077D4C">
      <w:pPr>
        <w:numPr>
          <w:ilvl w:val="0"/>
          <w:numId w:val="19"/>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68 tygodni – w przypadku porodu mnogiego.</w:t>
      </w:r>
    </w:p>
    <w:p w14:paraId="38C6F58C" w14:textId="77777777" w:rsidR="003C5E60" w:rsidRPr="00334521" w:rsidRDefault="003C5E60" w:rsidP="00077D4C">
      <w:pPr>
        <w:spacing w:after="0" w:line="240" w:lineRule="auto"/>
        <w:outlineLvl w:val="1"/>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t>Świadczenia w czasie urlopu macierzyńskiego, urlopu na warunkach urlopu macierzyńskiego i urlopu rodzicielskiego</w:t>
      </w:r>
    </w:p>
    <w:p w14:paraId="43C6CA02" w14:textId="77777777" w:rsidR="003C5E60" w:rsidRPr="00334521" w:rsidRDefault="003C5E60"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Miesięczny zasiłek macierzyński za okres urlopu macierzyńskiego, urlopu na warunkach urlopu macierzyńskiego wynosi </w:t>
      </w:r>
      <w:r w:rsidRPr="00334521">
        <w:rPr>
          <w:rFonts w:ascii="Arial" w:eastAsia="Times New Roman" w:hAnsi="Arial" w:cs="Arial"/>
          <w:b/>
          <w:bCs/>
          <w:sz w:val="24"/>
          <w:szCs w:val="24"/>
          <w:lang w:eastAsia="pl-PL"/>
        </w:rPr>
        <w:t>100 proc. postawy wymiaru zasiłku.</w:t>
      </w:r>
    </w:p>
    <w:p w14:paraId="3C4099E0" w14:textId="77777777" w:rsidR="003C5E60" w:rsidRPr="00334521" w:rsidRDefault="003C5E60"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Miesięczny zasiłek macierzyński za okres urlopu rodzicielskiego wynosi:</w:t>
      </w:r>
    </w:p>
    <w:p w14:paraId="040B6078" w14:textId="4CADEC53" w:rsidR="003C5E60" w:rsidRDefault="003C5E60" w:rsidP="00077D4C">
      <w:pPr>
        <w:numPr>
          <w:ilvl w:val="0"/>
          <w:numId w:val="20"/>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100 proc. podstawy wymiaru zasiłku za okres do:</w:t>
      </w:r>
    </w:p>
    <w:p w14:paraId="47501B1F" w14:textId="77777777" w:rsidR="00077D4C" w:rsidRPr="00077D4C" w:rsidRDefault="00077D4C" w:rsidP="00077D4C">
      <w:pPr>
        <w:spacing w:after="0" w:line="240" w:lineRule="auto"/>
        <w:ind w:left="720"/>
        <w:rPr>
          <w:rFonts w:ascii="Arial" w:eastAsia="Times New Roman" w:hAnsi="Arial" w:cs="Arial"/>
          <w:sz w:val="24"/>
          <w:szCs w:val="24"/>
          <w:lang w:eastAsia="pl-PL"/>
        </w:rPr>
      </w:pPr>
    </w:p>
    <w:p w14:paraId="43808D45" w14:textId="77777777" w:rsidR="003C5E60" w:rsidRPr="00334521" w:rsidRDefault="003C5E60" w:rsidP="00077D4C">
      <w:pPr>
        <w:numPr>
          <w:ilvl w:val="1"/>
          <w:numId w:val="20"/>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lastRenderedPageBreak/>
        <w:t>6 tygodni w przypadku urodzenia jednego dziecka przy jednym porodzie;</w:t>
      </w:r>
    </w:p>
    <w:p w14:paraId="35B87A51" w14:textId="77777777" w:rsidR="003C5E60" w:rsidRPr="00334521" w:rsidRDefault="003C5E60" w:rsidP="00077D4C">
      <w:pPr>
        <w:numPr>
          <w:ilvl w:val="1"/>
          <w:numId w:val="20"/>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8 tygodni – w przypadku porodu mnogiego;</w:t>
      </w:r>
    </w:p>
    <w:p w14:paraId="01393EA3" w14:textId="77777777" w:rsidR="003C5E60" w:rsidRPr="00334521" w:rsidRDefault="003C5E60" w:rsidP="00077D4C">
      <w:pPr>
        <w:numPr>
          <w:ilvl w:val="1"/>
          <w:numId w:val="20"/>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3 tygodni - w przypadku przyjęcia dziecka w wieku do 7. roku życia, a w przypadku dziecka, wobec którego podjęto decyzję o odroczeniu obowiązku szkolnego, nie dłużej niż do ukończenia przez nie 10. roku życia.</w:t>
      </w:r>
    </w:p>
    <w:p w14:paraId="0C249217" w14:textId="77777777" w:rsidR="003C5E60" w:rsidRPr="00334521" w:rsidRDefault="003C5E60" w:rsidP="00077D4C">
      <w:pPr>
        <w:numPr>
          <w:ilvl w:val="0"/>
          <w:numId w:val="20"/>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60 proc. podstawy wymiaru zasiłku przez pozostałe tygodnie.</w:t>
      </w:r>
    </w:p>
    <w:p w14:paraId="72052989" w14:textId="77777777" w:rsidR="003C5E60" w:rsidRPr="00334521" w:rsidRDefault="003C5E60"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Miesięczny zasiłek macierzyński w przypadku:</w:t>
      </w:r>
    </w:p>
    <w:p w14:paraId="4B17666A" w14:textId="77777777" w:rsidR="003C5E60" w:rsidRPr="00334521" w:rsidRDefault="003C5E60" w:rsidP="00077D4C">
      <w:pPr>
        <w:numPr>
          <w:ilvl w:val="0"/>
          <w:numId w:val="21"/>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ubezpieczonej pracownicy, która nie później niż 21 dni po porodzie złoży wniosek o udzielenie bezpośrednio po urlopie macierzyńskim urlopu rodzicielskiego;</w:t>
      </w:r>
    </w:p>
    <w:p w14:paraId="5BC0D97B" w14:textId="77777777" w:rsidR="003C5E60" w:rsidRPr="00334521" w:rsidRDefault="003C5E60" w:rsidP="00077D4C">
      <w:pPr>
        <w:numPr>
          <w:ilvl w:val="0"/>
          <w:numId w:val="21"/>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ubezpieczonej niebędącej pracownicą, która wniosek o wypłatę zasiłku macierzyńskiego złoży w terminie 21 dni od daty porodu;</w:t>
      </w:r>
    </w:p>
    <w:p w14:paraId="10642FE2" w14:textId="77777777" w:rsidR="003C5E60" w:rsidRPr="00334521" w:rsidRDefault="003C5E60" w:rsidP="00077D4C">
      <w:pPr>
        <w:numPr>
          <w:ilvl w:val="0"/>
          <w:numId w:val="21"/>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ubezpieczonego będącego pracownikiem, który złoży wniosek nie później niż w ciągu 21 dni po przyjęciu dziecka na wychowanie o udzielenie mu urlopu rodzicielskiego;</w:t>
      </w:r>
    </w:p>
    <w:p w14:paraId="4C99004C" w14:textId="402B8402" w:rsidR="003C5E60" w:rsidRPr="00334521" w:rsidRDefault="003C5E60" w:rsidP="00077D4C">
      <w:pPr>
        <w:numPr>
          <w:ilvl w:val="0"/>
          <w:numId w:val="21"/>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ubezpieczonego niebędącego pracownikiem, który złoży wniosek o wypłatę zasiłku macierzyńskiego w ciągu 21 dni od daty przyjęcia dziecka na wychowanie</w:t>
      </w:r>
      <w:r w:rsidR="00334521">
        <w:rPr>
          <w:rFonts w:ascii="Arial" w:eastAsia="Times New Roman" w:hAnsi="Arial" w:cs="Arial"/>
          <w:sz w:val="24"/>
          <w:szCs w:val="24"/>
          <w:lang w:eastAsia="pl-PL"/>
        </w:rPr>
        <w:t xml:space="preserve"> </w:t>
      </w:r>
      <w:r w:rsidRPr="00334521">
        <w:rPr>
          <w:rFonts w:ascii="Arial" w:eastAsia="Times New Roman" w:hAnsi="Arial" w:cs="Arial"/>
          <w:sz w:val="24"/>
          <w:szCs w:val="24"/>
          <w:lang w:eastAsia="pl-PL"/>
        </w:rPr>
        <w:t>wynosi 80 proc. podstawy wymiaru zasiłku.</w:t>
      </w:r>
    </w:p>
    <w:p w14:paraId="24AD410C" w14:textId="77777777" w:rsidR="003C5E60" w:rsidRPr="00334521" w:rsidRDefault="003C5E60" w:rsidP="00077D4C">
      <w:pPr>
        <w:spacing w:after="0" w:line="240" w:lineRule="auto"/>
        <w:outlineLvl w:val="1"/>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t>Urlop ojcowski</w:t>
      </w:r>
    </w:p>
    <w:p w14:paraId="25A5303E" w14:textId="77777777" w:rsidR="003C5E60" w:rsidRPr="00334521" w:rsidRDefault="003C5E60"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Będąc pracownikiem - ojcem wychowującym dziecko, masz prawo do urlopu ojcowskiego w wymiarze dwóch tygodni.</w:t>
      </w:r>
    </w:p>
    <w:p w14:paraId="4D388DEB" w14:textId="77777777" w:rsidR="003C5E60" w:rsidRPr="00334521" w:rsidRDefault="003C5E60"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Urlop ojcowski będzie mógł być wykorzystany przez Ciebie w każdym czasie, zatem również w trakcie korzystania przez pracownicę (matkę dziecka) z urlopu macierzyńskiego, a także urlopu wychowawczego. Jedynym ograniczeniem będzie wiek dziecka. Wykorzystanie przez Ciebie urlopu ojcowskiego jest bowiem możliwe do ukończenia przez dziecko 24. miesiąca życia.</w:t>
      </w:r>
    </w:p>
    <w:p w14:paraId="0DA95095" w14:textId="77777777" w:rsidR="003C5E60" w:rsidRPr="00334521" w:rsidRDefault="003C5E60"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Urlopu ojcowskiego udziela się na Twój pisemny wniosek składany w terminie nie krótszym niż siedem dni przed rozpoczęciem korzystania z takiego urlopu. Pracodawca jest obowiązany uwzględnić taki wniosek.</w:t>
      </w:r>
    </w:p>
    <w:p w14:paraId="3385204C" w14:textId="77777777" w:rsidR="003C5E60" w:rsidRPr="00334521" w:rsidRDefault="003C5E60"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Urlop ojcowski  może być wykorzystany jednorazowo lub w dwóch częściach, nie krótszych niż tydzień. Przy udzielaniu urlopu ojcowskiego tydzień urlopu odpowiada siedmiu dniom kalendarzowym.</w:t>
      </w:r>
    </w:p>
    <w:p w14:paraId="1534D7FB" w14:textId="77777777" w:rsidR="003C5E60" w:rsidRPr="00334521" w:rsidRDefault="003C5E60"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Za czas urlopu ojcowskiego przysługuje Ci zasiłek macierzyński na zasadach i warunkach określonych w przepisach Ustawy o świadczeniach pieniężnych z ubezpieczenia społecznego w razie choroby i macierzyństwa.</w:t>
      </w:r>
    </w:p>
    <w:p w14:paraId="5E96DC17" w14:textId="77777777" w:rsidR="00334521" w:rsidRDefault="00334521" w:rsidP="00077D4C">
      <w:pPr>
        <w:spacing w:after="0" w:line="240" w:lineRule="auto"/>
        <w:rPr>
          <w:rFonts w:ascii="Arial" w:eastAsia="Times New Roman" w:hAnsi="Arial" w:cs="Arial"/>
          <w:b/>
          <w:bCs/>
          <w:sz w:val="24"/>
          <w:szCs w:val="24"/>
          <w:lang w:eastAsia="pl-PL"/>
        </w:rPr>
      </w:pPr>
    </w:p>
    <w:p w14:paraId="274E7FE4" w14:textId="60740955" w:rsidR="003C5E60" w:rsidRPr="00334521" w:rsidRDefault="003C5E60" w:rsidP="00077D4C">
      <w:pPr>
        <w:spacing w:after="0" w:line="240" w:lineRule="auto"/>
        <w:rPr>
          <w:rFonts w:ascii="Arial" w:eastAsia="Times New Roman" w:hAnsi="Arial" w:cs="Arial"/>
          <w:sz w:val="24"/>
          <w:szCs w:val="24"/>
          <w:lang w:eastAsia="pl-PL"/>
        </w:rPr>
      </w:pPr>
      <w:r w:rsidRPr="00334521">
        <w:rPr>
          <w:rFonts w:ascii="Arial" w:eastAsia="Times New Roman" w:hAnsi="Arial" w:cs="Arial"/>
          <w:b/>
          <w:bCs/>
          <w:sz w:val="24"/>
          <w:szCs w:val="24"/>
          <w:lang w:eastAsia="pl-PL"/>
        </w:rPr>
        <w:t>PAMIĘTAJ!</w:t>
      </w:r>
    </w:p>
    <w:p w14:paraId="098D2127" w14:textId="77777777" w:rsidR="003C5E60" w:rsidRPr="00334521" w:rsidRDefault="003C5E60"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Prawo pracy zapewnia ochronę pracy kobiet i szereg uprawnień związanych z rodzicielstwem. Warto o nich wiedzieć i z nich korzystać.</w:t>
      </w:r>
    </w:p>
    <w:p w14:paraId="0AD8E381" w14:textId="3D9C89FB" w:rsidR="003C5E60" w:rsidRPr="00334521" w:rsidRDefault="003C5E60" w:rsidP="00077D4C">
      <w:pPr>
        <w:spacing w:after="0"/>
        <w:jc w:val="both"/>
        <w:rPr>
          <w:rFonts w:ascii="Arial" w:hAnsi="Arial" w:cs="Arial"/>
          <w:b/>
          <w:bCs/>
          <w:sz w:val="24"/>
          <w:szCs w:val="24"/>
        </w:rPr>
      </w:pPr>
    </w:p>
    <w:p w14:paraId="2AC12D18" w14:textId="065CDACE" w:rsidR="003C5E60" w:rsidRPr="00334521" w:rsidRDefault="003C5E60" w:rsidP="00077D4C">
      <w:pPr>
        <w:spacing w:after="0"/>
        <w:jc w:val="both"/>
        <w:rPr>
          <w:rFonts w:ascii="Arial" w:hAnsi="Arial" w:cs="Arial"/>
          <w:b/>
          <w:bCs/>
          <w:sz w:val="24"/>
          <w:szCs w:val="24"/>
          <w:u w:val="single"/>
        </w:rPr>
      </w:pPr>
      <w:r w:rsidRPr="00334521">
        <w:rPr>
          <w:rFonts w:ascii="Arial" w:hAnsi="Arial" w:cs="Arial"/>
          <w:b/>
          <w:bCs/>
          <w:sz w:val="24"/>
          <w:szCs w:val="24"/>
          <w:u w:val="single"/>
        </w:rPr>
        <w:t>2. Powierzenie pracy na podstawie kodeku cywilnego</w:t>
      </w:r>
    </w:p>
    <w:p w14:paraId="3342BC98" w14:textId="2249F00F" w:rsidR="008D3196" w:rsidRPr="00334521" w:rsidRDefault="008D3196" w:rsidP="00077D4C">
      <w:pPr>
        <w:spacing w:after="0"/>
        <w:jc w:val="both"/>
        <w:rPr>
          <w:rFonts w:ascii="Arial" w:hAnsi="Arial" w:cs="Arial"/>
          <w:b/>
          <w:bCs/>
          <w:sz w:val="24"/>
          <w:szCs w:val="24"/>
          <w:u w:val="single"/>
        </w:rPr>
      </w:pPr>
    </w:p>
    <w:p w14:paraId="135930AD" w14:textId="5FAD0DC6" w:rsidR="008D3196" w:rsidRPr="00334521" w:rsidRDefault="008D3196" w:rsidP="00077D4C">
      <w:pPr>
        <w:pStyle w:val="Akapitzlist"/>
        <w:numPr>
          <w:ilvl w:val="0"/>
          <w:numId w:val="23"/>
        </w:numPr>
        <w:spacing w:after="0"/>
        <w:jc w:val="both"/>
        <w:rPr>
          <w:rFonts w:ascii="Arial" w:hAnsi="Arial" w:cs="Arial"/>
          <w:b/>
          <w:bCs/>
          <w:sz w:val="24"/>
          <w:szCs w:val="24"/>
        </w:rPr>
      </w:pPr>
      <w:r w:rsidRPr="00334521">
        <w:rPr>
          <w:rFonts w:ascii="Arial" w:hAnsi="Arial" w:cs="Arial"/>
          <w:b/>
          <w:bCs/>
          <w:sz w:val="24"/>
          <w:szCs w:val="24"/>
        </w:rPr>
        <w:t>Rodzaje umów cywilnoprawnych:</w:t>
      </w:r>
    </w:p>
    <w:p w14:paraId="7E6254B0" w14:textId="77777777" w:rsidR="003C5E60" w:rsidRPr="00334521" w:rsidRDefault="003C5E60" w:rsidP="00077D4C">
      <w:pPr>
        <w:spacing w:after="0" w:line="240" w:lineRule="auto"/>
        <w:outlineLvl w:val="1"/>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t xml:space="preserve">Co to jest umowa </w:t>
      </w:r>
      <w:proofErr w:type="spellStart"/>
      <w:r w:rsidRPr="00334521">
        <w:rPr>
          <w:rFonts w:ascii="Arial" w:eastAsia="Times New Roman" w:hAnsi="Arial" w:cs="Arial"/>
          <w:b/>
          <w:bCs/>
          <w:sz w:val="24"/>
          <w:szCs w:val="24"/>
          <w:lang w:eastAsia="pl-PL"/>
        </w:rPr>
        <w:t>cywlinoprawna</w:t>
      </w:r>
      <w:proofErr w:type="spellEnd"/>
      <w:r w:rsidRPr="00334521">
        <w:rPr>
          <w:rFonts w:ascii="Arial" w:eastAsia="Times New Roman" w:hAnsi="Arial" w:cs="Arial"/>
          <w:b/>
          <w:bCs/>
          <w:sz w:val="24"/>
          <w:szCs w:val="24"/>
          <w:lang w:eastAsia="pl-PL"/>
        </w:rPr>
        <w:t>? Jakie są rodzaje umów cywilnoprawnych?</w:t>
      </w:r>
    </w:p>
    <w:p w14:paraId="1D57D0A9" w14:textId="77777777" w:rsidR="003C5E60" w:rsidRPr="00334521" w:rsidRDefault="003C5E60"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Oprócz umów zawartych na podstawie stosunku pracy, strony mogą skorzystać z innych form zatrudnienia, opartych na przepisach Kodeksu cywilnego. Na potrzeby pozarządowych pracodawców omawiamy poniżej dwie umowy: umowę zlecenie oraz umowę o dzieło.</w:t>
      </w:r>
    </w:p>
    <w:p w14:paraId="4CECAC73" w14:textId="77777777" w:rsidR="003C5E60" w:rsidRPr="00334521" w:rsidRDefault="003C5E60"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lastRenderedPageBreak/>
        <w:t xml:space="preserve">Należy pamiętać, że ani umowa zlecenie, ani umowa o dzieło nie są umowami o pracę i nie dotyczą ich przepisy Kodeksu pracy. W ich przypadku nie mówimy ani o zatrudnianiu, ani o pracodawcy, pracowniku czy stosunku pracy. Nie do każdej pracy możemy też zastosować te umowy. </w:t>
      </w:r>
      <w:r w:rsidRPr="00334521">
        <w:rPr>
          <w:rFonts w:ascii="Arial" w:eastAsia="Times New Roman" w:hAnsi="Arial" w:cs="Arial"/>
          <w:b/>
          <w:bCs/>
          <w:sz w:val="24"/>
          <w:szCs w:val="24"/>
          <w:lang w:eastAsia="pl-PL"/>
        </w:rPr>
        <w:t>Jeśli taką umową uregulujemy coś, co jest stosunkiem pracy (a zatem zachodzą: podporządkowanie, określone czas, miejsce, zadania oraz wynagrodzenie) będzie ona traktowana jak umowa o pracę.</w:t>
      </w:r>
    </w:p>
    <w:p w14:paraId="2EA09570" w14:textId="77777777" w:rsidR="003C5E60" w:rsidRPr="00334521" w:rsidRDefault="003C5E60"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Umowy cywilnoprawne najczęściej stosuje się w momencie, w którym organizacja nie planuje zatrudniać pracownika, a zależy jej na wykonaniu określonych czynności, zadań.</w:t>
      </w:r>
    </w:p>
    <w:p w14:paraId="6191C579" w14:textId="77777777" w:rsidR="003C5E60" w:rsidRPr="00334521" w:rsidRDefault="003C5E60" w:rsidP="00077D4C">
      <w:pPr>
        <w:spacing w:after="0" w:line="240" w:lineRule="auto"/>
        <w:rPr>
          <w:rFonts w:ascii="Arial" w:eastAsia="Times New Roman" w:hAnsi="Arial" w:cs="Arial"/>
          <w:sz w:val="24"/>
          <w:szCs w:val="24"/>
          <w:lang w:eastAsia="pl-PL"/>
        </w:rPr>
      </w:pPr>
      <w:r w:rsidRPr="00334521">
        <w:rPr>
          <w:rFonts w:ascii="Arial" w:eastAsia="Times New Roman" w:hAnsi="Arial" w:cs="Arial"/>
          <w:b/>
          <w:bCs/>
          <w:sz w:val="24"/>
          <w:szCs w:val="24"/>
          <w:lang w:eastAsia="pl-PL"/>
        </w:rPr>
        <w:t>Rodzaje umów cywilnoprawnych to:</w:t>
      </w:r>
    </w:p>
    <w:p w14:paraId="3051A05B" w14:textId="77777777" w:rsidR="003C5E60" w:rsidRPr="00334521" w:rsidRDefault="003C5E60" w:rsidP="00077D4C">
      <w:pPr>
        <w:numPr>
          <w:ilvl w:val="0"/>
          <w:numId w:val="22"/>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umowa o dzieło</w:t>
      </w:r>
    </w:p>
    <w:p w14:paraId="46817E07" w14:textId="77777777" w:rsidR="003C5E60" w:rsidRPr="00334521" w:rsidRDefault="003C5E60" w:rsidP="00077D4C">
      <w:pPr>
        <w:numPr>
          <w:ilvl w:val="0"/>
          <w:numId w:val="22"/>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umowa zlecenie</w:t>
      </w:r>
    </w:p>
    <w:p w14:paraId="4409E8A1" w14:textId="797802F2" w:rsidR="003C5E60" w:rsidRPr="00334521" w:rsidRDefault="003C5E60" w:rsidP="00077D4C">
      <w:pPr>
        <w:spacing w:after="0" w:line="240" w:lineRule="auto"/>
        <w:outlineLvl w:val="1"/>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t>Co to jest i jakie zapisy powinna zawierać umowa</w:t>
      </w:r>
      <w:r w:rsidR="008D3196" w:rsidRPr="00334521">
        <w:rPr>
          <w:rFonts w:ascii="Arial" w:eastAsia="Times New Roman" w:hAnsi="Arial" w:cs="Arial"/>
          <w:b/>
          <w:bCs/>
          <w:sz w:val="24"/>
          <w:szCs w:val="24"/>
          <w:lang w:eastAsia="pl-PL"/>
        </w:rPr>
        <w:t xml:space="preserve"> </w:t>
      </w:r>
      <w:r w:rsidRPr="00334521">
        <w:rPr>
          <w:rFonts w:ascii="Arial" w:eastAsia="Times New Roman" w:hAnsi="Arial" w:cs="Arial"/>
          <w:b/>
          <w:bCs/>
          <w:sz w:val="24"/>
          <w:szCs w:val="24"/>
          <w:lang w:eastAsia="pl-PL"/>
        </w:rPr>
        <w:t>-zlecenie?</w:t>
      </w:r>
    </w:p>
    <w:p w14:paraId="4B2E3464" w14:textId="0C15ECF6" w:rsidR="003C5E60" w:rsidRPr="00334521" w:rsidRDefault="003C5E60"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Umowa</w:t>
      </w:r>
      <w:r w:rsidR="008D3196" w:rsidRPr="00334521">
        <w:rPr>
          <w:rFonts w:ascii="Arial" w:eastAsia="Times New Roman" w:hAnsi="Arial" w:cs="Arial"/>
          <w:sz w:val="24"/>
          <w:szCs w:val="24"/>
          <w:lang w:eastAsia="pl-PL"/>
        </w:rPr>
        <w:t xml:space="preserve"> </w:t>
      </w:r>
      <w:r w:rsidRPr="00334521">
        <w:rPr>
          <w:rFonts w:ascii="Arial" w:eastAsia="Times New Roman" w:hAnsi="Arial" w:cs="Arial"/>
          <w:sz w:val="24"/>
          <w:szCs w:val="24"/>
          <w:lang w:eastAsia="pl-PL"/>
        </w:rPr>
        <w:t xml:space="preserve">-zlecenie jest umową o wykonanie określonych czynności (art. 734 – 751 </w:t>
      </w:r>
      <w:proofErr w:type="spellStart"/>
      <w:r w:rsidRPr="00334521">
        <w:rPr>
          <w:rFonts w:ascii="Arial" w:eastAsia="Times New Roman" w:hAnsi="Arial" w:cs="Arial"/>
          <w:sz w:val="24"/>
          <w:szCs w:val="24"/>
          <w:lang w:eastAsia="pl-PL"/>
        </w:rPr>
        <w:t>kc</w:t>
      </w:r>
      <w:proofErr w:type="spellEnd"/>
      <w:r w:rsidRPr="00334521">
        <w:rPr>
          <w:rFonts w:ascii="Arial" w:eastAsia="Times New Roman" w:hAnsi="Arial" w:cs="Arial"/>
          <w:sz w:val="24"/>
          <w:szCs w:val="24"/>
          <w:lang w:eastAsia="pl-PL"/>
        </w:rPr>
        <w:t>). W jej ramach zleceniobiorca zobowiązuje się do dokonania określonych czynności (na rzecz zleceniodawcy). Strony umowy ustalają rodzaj czynności, ich zakres, ramy organizacyjne oraz wynagrodzenie. Co ważne, zleceniobiorca nie ponosi odpowiedzialności za bezpośredni efekt wykonanego zlecenia. Nie może również przekazać całości zlecenia innej osobie (chyba, że zostanie to określone w umowie pomiędzy stronami). Warto podkreślić, że w umowie o pracę w ogóle nie ma takiej możliwości.</w:t>
      </w:r>
    </w:p>
    <w:p w14:paraId="2825F9CC" w14:textId="77777777" w:rsidR="00334521" w:rsidRDefault="00334521" w:rsidP="00077D4C">
      <w:pPr>
        <w:spacing w:after="0" w:line="240" w:lineRule="auto"/>
        <w:outlineLvl w:val="2"/>
        <w:rPr>
          <w:rFonts w:ascii="Arial" w:eastAsia="Times New Roman" w:hAnsi="Arial" w:cs="Arial"/>
          <w:sz w:val="24"/>
          <w:szCs w:val="24"/>
          <w:lang w:eastAsia="pl-PL"/>
        </w:rPr>
      </w:pPr>
    </w:p>
    <w:p w14:paraId="4008ECC3" w14:textId="77777777" w:rsidR="00334521" w:rsidRDefault="00334521" w:rsidP="00077D4C">
      <w:pPr>
        <w:spacing w:after="0" w:line="240" w:lineRule="auto"/>
        <w:outlineLvl w:val="2"/>
        <w:rPr>
          <w:rFonts w:ascii="Arial" w:eastAsia="Times New Roman" w:hAnsi="Arial" w:cs="Arial"/>
          <w:sz w:val="24"/>
          <w:szCs w:val="24"/>
          <w:lang w:eastAsia="pl-PL"/>
        </w:rPr>
      </w:pPr>
    </w:p>
    <w:p w14:paraId="469CBA3E" w14:textId="53ECD735" w:rsidR="003C5E60" w:rsidRPr="00334521" w:rsidRDefault="003C5E60" w:rsidP="00077D4C">
      <w:pPr>
        <w:spacing w:after="0" w:line="240" w:lineRule="auto"/>
        <w:outlineLvl w:val="2"/>
        <w:rPr>
          <w:rFonts w:ascii="Arial" w:eastAsia="Times New Roman" w:hAnsi="Arial" w:cs="Arial"/>
          <w:sz w:val="24"/>
          <w:szCs w:val="24"/>
          <w:lang w:eastAsia="pl-PL"/>
        </w:rPr>
      </w:pPr>
      <w:r w:rsidRPr="00334521">
        <w:rPr>
          <w:rFonts w:ascii="Arial" w:eastAsia="Times New Roman" w:hAnsi="Arial" w:cs="Arial"/>
          <w:sz w:val="24"/>
          <w:szCs w:val="24"/>
          <w:lang w:eastAsia="pl-PL"/>
        </w:rPr>
        <w:t>Uwaga</w:t>
      </w:r>
    </w:p>
    <w:p w14:paraId="05A1B52B" w14:textId="77777777" w:rsidR="003C5E60" w:rsidRPr="00334521" w:rsidRDefault="003C5E60"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Od 1 stycznia 2017 r. zawierając umowę-zlecenie (a także podpisując umowy z osobami samozatrudnionymi) należy stosować się do przepisów o minimalnej stawce godzinowej. Zobacz koniecznie jakie obowiązki się z tym wiążą!</w:t>
      </w:r>
    </w:p>
    <w:p w14:paraId="216BC6A5" w14:textId="77777777" w:rsidR="003C5E60" w:rsidRPr="00334521" w:rsidRDefault="003C5E60" w:rsidP="00077D4C">
      <w:pPr>
        <w:spacing w:after="0" w:line="240" w:lineRule="auto"/>
        <w:outlineLvl w:val="1"/>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t>Co to jest i jakie zapisy powinna zawierać umowa o dzieło?</w:t>
      </w:r>
    </w:p>
    <w:p w14:paraId="3EB0702C" w14:textId="77777777" w:rsidR="003C5E60" w:rsidRPr="00334521" w:rsidRDefault="003C5E60"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Umowa o dzieło jest umową o wykonanie „dzieła” (art. 627 – 646 </w:t>
      </w:r>
      <w:proofErr w:type="spellStart"/>
      <w:r w:rsidRPr="00334521">
        <w:rPr>
          <w:rFonts w:ascii="Arial" w:eastAsia="Times New Roman" w:hAnsi="Arial" w:cs="Arial"/>
          <w:sz w:val="24"/>
          <w:szCs w:val="24"/>
          <w:lang w:eastAsia="pl-PL"/>
        </w:rPr>
        <w:t>kc</w:t>
      </w:r>
      <w:proofErr w:type="spellEnd"/>
      <w:r w:rsidRPr="00334521">
        <w:rPr>
          <w:rFonts w:ascii="Arial" w:eastAsia="Times New Roman" w:hAnsi="Arial" w:cs="Arial"/>
          <w:sz w:val="24"/>
          <w:szCs w:val="24"/>
          <w:lang w:eastAsia="pl-PL"/>
        </w:rPr>
        <w:t>). Dzieło musi być wyraźnie określone i mieć charakter przynajmniej częściowo materialny (coś co można określić w czasie, miejscu). Umowa o dzieło jest umową odpłatną, czyli osoba wykonująca dzieło musi otrzymać finansowe wynagrodzenie. Ważne, że to od wykonawcy dzieła bezpośrednio zależy jego efekt. Może przekazać również dzieło innej umowie (chyba, że w umowie zostanie wyraźnie zastrzeżone, że ma je wykonać osobiście).</w:t>
      </w:r>
    </w:p>
    <w:p w14:paraId="1C6224AD" w14:textId="316FCCE2" w:rsidR="00235712" w:rsidRPr="00334521" w:rsidRDefault="003C5E60"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Umowę o dzieło organizacja może wykorzystać, gdy dotyczy wykonania i otrzymania określonego dzieła, np. napisaniu opracowania prawnego o uprawnieniach osób niepełnosprawnych, wykonaniu projektu graficznego strony internetowej organizacji, itp.</w:t>
      </w:r>
    </w:p>
    <w:p w14:paraId="7E7769A8" w14:textId="541BDEC5" w:rsidR="00235712" w:rsidRPr="00334521" w:rsidRDefault="00235712" w:rsidP="00077D4C">
      <w:pPr>
        <w:pStyle w:val="Akapitzlist"/>
        <w:numPr>
          <w:ilvl w:val="0"/>
          <w:numId w:val="23"/>
        </w:numPr>
        <w:spacing w:after="0" w:line="240" w:lineRule="auto"/>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t>Różnice pomiędzy umowami cywilnoprawnymi</w:t>
      </w:r>
    </w:p>
    <w:p w14:paraId="4C3E0315" w14:textId="77777777" w:rsidR="00235712" w:rsidRPr="00334521" w:rsidRDefault="00235712" w:rsidP="00077D4C">
      <w:pPr>
        <w:pStyle w:val="Akapitzlist"/>
        <w:spacing w:after="0" w:line="240" w:lineRule="auto"/>
        <w:rPr>
          <w:rFonts w:ascii="Arial" w:eastAsia="Times New Roman" w:hAnsi="Arial" w:cs="Arial"/>
          <w:b/>
          <w:bCs/>
          <w:sz w:val="24"/>
          <w:szCs w:val="24"/>
          <w:lang w:eastAsia="pl-PL"/>
        </w:rPr>
      </w:pPr>
    </w:p>
    <w:p w14:paraId="784FF491" w14:textId="672D4E79" w:rsidR="00235712" w:rsidRDefault="00235712" w:rsidP="00077D4C">
      <w:pPr>
        <w:spacing w:after="0"/>
        <w:jc w:val="both"/>
        <w:rPr>
          <w:rStyle w:val="hgkelc"/>
          <w:rFonts w:ascii="Arial" w:hAnsi="Arial" w:cs="Arial"/>
          <w:sz w:val="24"/>
          <w:szCs w:val="24"/>
        </w:rPr>
      </w:pPr>
      <w:r w:rsidRPr="00334521">
        <w:rPr>
          <w:rStyle w:val="hgkelc"/>
          <w:rFonts w:ascii="Arial" w:hAnsi="Arial" w:cs="Arial"/>
          <w:sz w:val="24"/>
          <w:szCs w:val="24"/>
        </w:rPr>
        <w:t xml:space="preserve">Podstawową różnicą </w:t>
      </w:r>
      <w:r w:rsidRPr="00334521">
        <w:rPr>
          <w:rStyle w:val="hgkelc"/>
          <w:rFonts w:ascii="Arial" w:hAnsi="Arial" w:cs="Arial"/>
          <w:b/>
          <w:bCs/>
          <w:sz w:val="24"/>
          <w:szCs w:val="24"/>
        </w:rPr>
        <w:t>pomiędzy</w:t>
      </w:r>
      <w:r w:rsidRPr="00334521">
        <w:rPr>
          <w:rStyle w:val="hgkelc"/>
          <w:rFonts w:ascii="Arial" w:hAnsi="Arial" w:cs="Arial"/>
          <w:sz w:val="24"/>
          <w:szCs w:val="24"/>
        </w:rPr>
        <w:t xml:space="preserve"> tymi formami zatrudnienia jest to, że w przypadku podjęcia płatnego zajęcia na podstawie </w:t>
      </w:r>
      <w:r w:rsidRPr="00334521">
        <w:rPr>
          <w:rStyle w:val="hgkelc"/>
          <w:rFonts w:ascii="Arial" w:hAnsi="Arial" w:cs="Arial"/>
          <w:b/>
          <w:bCs/>
          <w:sz w:val="24"/>
          <w:szCs w:val="24"/>
        </w:rPr>
        <w:t>umowy o pracę</w:t>
      </w:r>
      <w:r w:rsidRPr="00334521">
        <w:rPr>
          <w:rStyle w:val="hgkelc"/>
          <w:rFonts w:ascii="Arial" w:hAnsi="Arial" w:cs="Arial"/>
          <w:sz w:val="24"/>
          <w:szCs w:val="24"/>
        </w:rPr>
        <w:t xml:space="preserve">, nasze prawa i obowiązki wynikają z przepisów Kodeksu </w:t>
      </w:r>
      <w:r w:rsidRPr="00334521">
        <w:rPr>
          <w:rStyle w:val="hgkelc"/>
          <w:rFonts w:ascii="Arial" w:hAnsi="Arial" w:cs="Arial"/>
          <w:b/>
          <w:bCs/>
          <w:sz w:val="24"/>
          <w:szCs w:val="24"/>
        </w:rPr>
        <w:t>pracy</w:t>
      </w:r>
      <w:r w:rsidRPr="00334521">
        <w:rPr>
          <w:rStyle w:val="hgkelc"/>
          <w:rFonts w:ascii="Arial" w:hAnsi="Arial" w:cs="Arial"/>
          <w:sz w:val="24"/>
          <w:szCs w:val="24"/>
        </w:rPr>
        <w:t xml:space="preserve">. Natomiast wówczas, gdy podjęliśmy zatrudnienie na podstawie </w:t>
      </w:r>
      <w:r w:rsidRPr="00334521">
        <w:rPr>
          <w:rStyle w:val="hgkelc"/>
          <w:rFonts w:ascii="Arial" w:hAnsi="Arial" w:cs="Arial"/>
          <w:b/>
          <w:bCs/>
          <w:sz w:val="24"/>
          <w:szCs w:val="24"/>
        </w:rPr>
        <w:t>umowy</w:t>
      </w:r>
      <w:r w:rsidRPr="00334521">
        <w:rPr>
          <w:rStyle w:val="hgkelc"/>
          <w:rFonts w:ascii="Arial" w:hAnsi="Arial" w:cs="Arial"/>
          <w:sz w:val="24"/>
          <w:szCs w:val="24"/>
        </w:rPr>
        <w:t xml:space="preserve"> cywilnoprawnej, obowiązują nas przepisy Kodeksu cywilnego.</w:t>
      </w:r>
    </w:p>
    <w:p w14:paraId="50286C78" w14:textId="39D622BE" w:rsidR="00077D4C" w:rsidRDefault="00077D4C" w:rsidP="00077D4C">
      <w:pPr>
        <w:spacing w:after="0"/>
        <w:jc w:val="both"/>
        <w:rPr>
          <w:rStyle w:val="hgkelc"/>
          <w:rFonts w:ascii="Arial" w:hAnsi="Arial" w:cs="Arial"/>
          <w:sz w:val="24"/>
          <w:szCs w:val="24"/>
        </w:rPr>
      </w:pPr>
    </w:p>
    <w:p w14:paraId="66FFA31F" w14:textId="7821BCC4" w:rsidR="00077D4C" w:rsidRDefault="00077D4C" w:rsidP="00077D4C">
      <w:pPr>
        <w:spacing w:after="0"/>
        <w:jc w:val="both"/>
        <w:rPr>
          <w:rStyle w:val="hgkelc"/>
          <w:rFonts w:ascii="Arial" w:hAnsi="Arial" w:cs="Arial"/>
          <w:sz w:val="24"/>
          <w:szCs w:val="24"/>
        </w:rPr>
      </w:pPr>
    </w:p>
    <w:p w14:paraId="4153A99B" w14:textId="77777777" w:rsidR="00077D4C" w:rsidRPr="00334521" w:rsidRDefault="00077D4C" w:rsidP="00077D4C">
      <w:pPr>
        <w:spacing w:after="0"/>
        <w:jc w:val="both"/>
        <w:rPr>
          <w:rStyle w:val="hgkelc"/>
          <w:rFonts w:ascii="Arial" w:hAnsi="Arial" w:cs="Arial"/>
          <w:sz w:val="24"/>
          <w:szCs w:val="24"/>
        </w:rPr>
      </w:pPr>
    </w:p>
    <w:p w14:paraId="28193213" w14:textId="3E2F4690" w:rsidR="00235712" w:rsidRPr="00334521" w:rsidRDefault="00235712" w:rsidP="00077D4C">
      <w:pPr>
        <w:pStyle w:val="Akapitzlist"/>
        <w:numPr>
          <w:ilvl w:val="0"/>
          <w:numId w:val="23"/>
        </w:numPr>
        <w:spacing w:after="0"/>
        <w:jc w:val="both"/>
        <w:rPr>
          <w:rStyle w:val="hgkelc"/>
          <w:rFonts w:ascii="Arial" w:hAnsi="Arial" w:cs="Arial"/>
          <w:b/>
          <w:bCs/>
          <w:sz w:val="24"/>
          <w:szCs w:val="24"/>
        </w:rPr>
      </w:pPr>
      <w:r w:rsidRPr="00334521">
        <w:rPr>
          <w:rStyle w:val="hgkelc"/>
          <w:rFonts w:ascii="Arial" w:hAnsi="Arial" w:cs="Arial"/>
          <w:b/>
          <w:bCs/>
          <w:sz w:val="24"/>
          <w:szCs w:val="24"/>
        </w:rPr>
        <w:lastRenderedPageBreak/>
        <w:t>Zakres danych na umowie zlecenie i umowie o pracę</w:t>
      </w:r>
    </w:p>
    <w:p w14:paraId="38D1598B" w14:textId="3EE08C1E" w:rsidR="00235712" w:rsidRPr="00334521" w:rsidRDefault="00235712" w:rsidP="00077D4C">
      <w:pPr>
        <w:spacing w:after="0" w:line="240" w:lineRule="auto"/>
        <w:rPr>
          <w:rFonts w:ascii="Arial" w:eastAsia="Times New Roman" w:hAnsi="Arial" w:cs="Arial"/>
          <w:sz w:val="24"/>
          <w:szCs w:val="24"/>
          <w:u w:val="single"/>
          <w:lang w:eastAsia="pl-PL"/>
        </w:rPr>
      </w:pPr>
      <w:r w:rsidRPr="00334521">
        <w:rPr>
          <w:rFonts w:ascii="Arial" w:eastAsia="Times New Roman" w:hAnsi="Arial" w:cs="Arial"/>
          <w:b/>
          <w:bCs/>
          <w:sz w:val="24"/>
          <w:szCs w:val="24"/>
          <w:u w:val="single"/>
          <w:lang w:eastAsia="pl-PL"/>
        </w:rPr>
        <w:t>Umowa o pracę</w:t>
      </w:r>
    </w:p>
    <w:p w14:paraId="7F8BD91B" w14:textId="756C5C1D" w:rsidR="00235712" w:rsidRPr="00334521" w:rsidRDefault="00235712" w:rsidP="00077D4C">
      <w:pPr>
        <w:spacing w:after="0"/>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Każda umowa musi zawierać </w:t>
      </w:r>
      <w:r w:rsidRPr="00334521">
        <w:rPr>
          <w:rFonts w:ascii="Arial" w:eastAsia="Times New Roman" w:hAnsi="Arial" w:cs="Arial"/>
          <w:b/>
          <w:bCs/>
          <w:sz w:val="24"/>
          <w:szCs w:val="24"/>
          <w:lang w:eastAsia="pl-PL"/>
        </w:rPr>
        <w:t>dane</w:t>
      </w:r>
      <w:r w:rsidRPr="00334521">
        <w:rPr>
          <w:rFonts w:ascii="Arial" w:eastAsia="Times New Roman" w:hAnsi="Arial" w:cs="Arial"/>
          <w:sz w:val="24"/>
          <w:szCs w:val="24"/>
          <w:lang w:eastAsia="pl-PL"/>
        </w:rPr>
        <w:t xml:space="preserve"> obu stron. Powinny się w niej znaleźć informacje dotyczące pracodawcy (nazwa firmy, adres siedziby, numer NIP, wpis do KRS/CEIDG, imię i nazwisko reprezentanta firmy) oraz pracownika (imię i nazwisko, adres zamieszkania, numer PESEL)</w:t>
      </w:r>
    </w:p>
    <w:p w14:paraId="610B60DA" w14:textId="5916B022" w:rsidR="00235712" w:rsidRPr="00334521" w:rsidRDefault="00235712" w:rsidP="00077D4C">
      <w:pPr>
        <w:spacing w:after="0"/>
        <w:jc w:val="both"/>
        <w:rPr>
          <w:rFonts w:ascii="Arial" w:hAnsi="Arial" w:cs="Arial"/>
          <w:sz w:val="24"/>
          <w:szCs w:val="24"/>
        </w:rPr>
      </w:pPr>
      <w:r w:rsidRPr="00334521">
        <w:rPr>
          <w:rStyle w:val="Pogrubienie"/>
          <w:rFonts w:ascii="Arial" w:hAnsi="Arial" w:cs="Arial"/>
          <w:sz w:val="24"/>
          <w:szCs w:val="24"/>
          <w:u w:val="single"/>
        </w:rPr>
        <w:t>Umowy zlecenia</w:t>
      </w:r>
      <w:r w:rsidRPr="00334521">
        <w:rPr>
          <w:rFonts w:ascii="Arial" w:hAnsi="Arial" w:cs="Arial"/>
          <w:sz w:val="24"/>
          <w:szCs w:val="24"/>
          <w:u w:val="single"/>
        </w:rPr>
        <w:t>,</w:t>
      </w:r>
      <w:r w:rsidRPr="00334521">
        <w:rPr>
          <w:rFonts w:ascii="Arial" w:hAnsi="Arial" w:cs="Arial"/>
          <w:sz w:val="24"/>
          <w:szCs w:val="24"/>
        </w:rPr>
        <w:t xml:space="preserve"> należące do grupy umów cywilnoprawnych, pozwalają na stosunkowo łatwe porozumienie pomiędzy </w:t>
      </w:r>
      <w:r w:rsidRPr="00334521">
        <w:rPr>
          <w:rStyle w:val="Pogrubienie"/>
          <w:rFonts w:ascii="Arial" w:hAnsi="Arial" w:cs="Arial"/>
          <w:sz w:val="24"/>
          <w:szCs w:val="24"/>
        </w:rPr>
        <w:t>zlecającym a zleceniobiorcą</w:t>
      </w:r>
      <w:r w:rsidRPr="00334521">
        <w:rPr>
          <w:rFonts w:ascii="Arial" w:hAnsi="Arial" w:cs="Arial"/>
          <w:sz w:val="24"/>
          <w:szCs w:val="24"/>
        </w:rPr>
        <w:t xml:space="preserve">. Aby strony mogły czuć się bezpiecznie, warto zawrzeć </w:t>
      </w:r>
      <w:r w:rsidRPr="00334521">
        <w:rPr>
          <w:rStyle w:val="Pogrubienie"/>
          <w:rFonts w:ascii="Arial" w:hAnsi="Arial" w:cs="Arial"/>
          <w:sz w:val="24"/>
          <w:szCs w:val="24"/>
        </w:rPr>
        <w:t>zlecenie w formie pisemnej</w:t>
      </w:r>
      <w:r w:rsidRPr="00334521">
        <w:rPr>
          <w:rFonts w:ascii="Arial" w:hAnsi="Arial" w:cs="Arial"/>
          <w:sz w:val="24"/>
          <w:szCs w:val="24"/>
        </w:rPr>
        <w:t xml:space="preserve"> i ująć w nim przynajmniej najważniejsze elementy umowy.</w:t>
      </w:r>
    </w:p>
    <w:p w14:paraId="7B698634" w14:textId="77777777" w:rsidR="00235712" w:rsidRPr="00334521" w:rsidRDefault="00235712" w:rsidP="00077D4C">
      <w:pPr>
        <w:spacing w:after="0" w:line="240" w:lineRule="auto"/>
        <w:outlineLvl w:val="1"/>
        <w:rPr>
          <w:rFonts w:ascii="Arial" w:eastAsia="Times New Roman" w:hAnsi="Arial" w:cs="Arial"/>
          <w:b/>
          <w:bCs/>
          <w:sz w:val="24"/>
          <w:szCs w:val="24"/>
          <w:u w:val="single"/>
          <w:lang w:eastAsia="pl-PL"/>
        </w:rPr>
      </w:pPr>
      <w:r w:rsidRPr="00334521">
        <w:rPr>
          <w:rFonts w:ascii="Arial" w:eastAsia="Times New Roman" w:hAnsi="Arial" w:cs="Arial"/>
          <w:b/>
          <w:bCs/>
          <w:sz w:val="24"/>
          <w:szCs w:val="24"/>
          <w:u w:val="single"/>
          <w:lang w:eastAsia="pl-PL"/>
        </w:rPr>
        <w:t>Umowa zlecenie a Kodeks cywilny</w:t>
      </w:r>
    </w:p>
    <w:p w14:paraId="1A4E6F21" w14:textId="77777777" w:rsidR="00235712" w:rsidRPr="00334521" w:rsidRDefault="00235712"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Jako umowa cywilnoprawna, zlecenie podlega przepisom </w:t>
      </w:r>
      <w:r w:rsidRPr="00334521">
        <w:rPr>
          <w:rFonts w:ascii="Arial" w:eastAsia="Times New Roman" w:hAnsi="Arial" w:cs="Arial"/>
          <w:b/>
          <w:bCs/>
          <w:sz w:val="24"/>
          <w:szCs w:val="24"/>
          <w:lang w:eastAsia="pl-PL"/>
        </w:rPr>
        <w:t>Kodeksu cywilnego</w:t>
      </w:r>
      <w:r w:rsidRPr="00334521">
        <w:rPr>
          <w:rFonts w:ascii="Arial" w:eastAsia="Times New Roman" w:hAnsi="Arial" w:cs="Arial"/>
          <w:sz w:val="24"/>
          <w:szCs w:val="24"/>
          <w:lang w:eastAsia="pl-PL"/>
        </w:rPr>
        <w:t xml:space="preserve"> (art. 734-751). Ustawa nie wymienia wprost elementów, które należy zawrzeć w umowie; jednak na podstawie tych przepisów można wyróżnić dane stanowiące szkielet umowy zlecenia.</w:t>
      </w:r>
    </w:p>
    <w:p w14:paraId="4E0A10BE" w14:textId="77777777" w:rsidR="00235712" w:rsidRPr="00334521" w:rsidRDefault="00235712"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Zatem, sporządzając umowę zlecenia, należy zwrócić uwagę na następujące dane :</w:t>
      </w:r>
    </w:p>
    <w:p w14:paraId="733114FF" w14:textId="77777777" w:rsidR="00235712" w:rsidRPr="00334521" w:rsidRDefault="00235712" w:rsidP="00077D4C">
      <w:pPr>
        <w:numPr>
          <w:ilvl w:val="0"/>
          <w:numId w:val="24"/>
        </w:numPr>
        <w:spacing w:after="0" w:line="240" w:lineRule="auto"/>
        <w:rPr>
          <w:rFonts w:ascii="Arial" w:eastAsia="Times New Roman" w:hAnsi="Arial" w:cs="Arial"/>
          <w:sz w:val="24"/>
          <w:szCs w:val="24"/>
          <w:lang w:eastAsia="pl-PL"/>
        </w:rPr>
      </w:pPr>
      <w:r w:rsidRPr="00334521">
        <w:rPr>
          <w:rFonts w:ascii="Arial" w:eastAsia="Times New Roman" w:hAnsi="Arial" w:cs="Arial"/>
          <w:b/>
          <w:bCs/>
          <w:sz w:val="24"/>
          <w:szCs w:val="24"/>
          <w:lang w:eastAsia="pl-PL"/>
        </w:rPr>
        <w:t>Dane przyjmującego i dającego zlecenie</w:t>
      </w:r>
      <w:r w:rsidRPr="00334521">
        <w:rPr>
          <w:rFonts w:ascii="Arial" w:eastAsia="Times New Roman" w:hAnsi="Arial" w:cs="Arial"/>
          <w:sz w:val="24"/>
          <w:szCs w:val="24"/>
          <w:lang w:eastAsia="pl-PL"/>
        </w:rPr>
        <w:t>– w zależności od statusu prawnego: imiona, nazwiska, PESEL, numery dowodów osobistych, adresy zamieszkania (osoby fizyczne); nazwy firmy, NIP i REGON, adresy siedzib (firmy),</w:t>
      </w:r>
    </w:p>
    <w:p w14:paraId="3CFF81E2" w14:textId="77777777" w:rsidR="00235712" w:rsidRPr="00334521" w:rsidRDefault="00235712" w:rsidP="00077D4C">
      <w:pPr>
        <w:numPr>
          <w:ilvl w:val="0"/>
          <w:numId w:val="24"/>
        </w:numPr>
        <w:spacing w:after="0" w:line="240" w:lineRule="auto"/>
        <w:rPr>
          <w:rFonts w:ascii="Arial" w:eastAsia="Times New Roman" w:hAnsi="Arial" w:cs="Arial"/>
          <w:sz w:val="24"/>
          <w:szCs w:val="24"/>
          <w:lang w:eastAsia="pl-PL"/>
        </w:rPr>
      </w:pPr>
      <w:r w:rsidRPr="00334521">
        <w:rPr>
          <w:rFonts w:ascii="Arial" w:eastAsia="Times New Roman" w:hAnsi="Arial" w:cs="Arial"/>
          <w:b/>
          <w:bCs/>
          <w:sz w:val="24"/>
          <w:szCs w:val="24"/>
          <w:lang w:eastAsia="pl-PL"/>
        </w:rPr>
        <w:t>Przedmiot umowy zlecenie</w:t>
      </w:r>
      <w:r w:rsidRPr="00334521">
        <w:rPr>
          <w:rFonts w:ascii="Arial" w:eastAsia="Times New Roman" w:hAnsi="Arial" w:cs="Arial"/>
          <w:sz w:val="24"/>
          <w:szCs w:val="24"/>
          <w:lang w:eastAsia="pl-PL"/>
        </w:rPr>
        <w:t xml:space="preserve"> – tj. określona czynność prawna i jej cechy szczególne,</w:t>
      </w:r>
    </w:p>
    <w:p w14:paraId="31268FB2" w14:textId="77777777" w:rsidR="00235712" w:rsidRPr="00334521" w:rsidRDefault="00235712" w:rsidP="00077D4C">
      <w:pPr>
        <w:numPr>
          <w:ilvl w:val="0"/>
          <w:numId w:val="24"/>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Czas trwania – czas określony, do momentu wykonania danej czynności lub zaistnienia innych przesłanek,</w:t>
      </w:r>
    </w:p>
    <w:p w14:paraId="2F637C47" w14:textId="77777777" w:rsidR="00235712" w:rsidRPr="00334521" w:rsidRDefault="00077D4C" w:rsidP="00077D4C">
      <w:pPr>
        <w:numPr>
          <w:ilvl w:val="0"/>
          <w:numId w:val="24"/>
        </w:numPr>
        <w:spacing w:after="0" w:line="240" w:lineRule="auto"/>
        <w:rPr>
          <w:rFonts w:ascii="Arial" w:eastAsia="Times New Roman" w:hAnsi="Arial" w:cs="Arial"/>
          <w:sz w:val="24"/>
          <w:szCs w:val="24"/>
          <w:lang w:eastAsia="pl-PL"/>
        </w:rPr>
      </w:pPr>
      <w:hyperlink r:id="rId15" w:history="1">
        <w:r w:rsidR="00235712" w:rsidRPr="00334521">
          <w:rPr>
            <w:rFonts w:ascii="Arial" w:eastAsia="Times New Roman" w:hAnsi="Arial" w:cs="Arial"/>
            <w:b/>
            <w:bCs/>
            <w:sz w:val="24"/>
            <w:szCs w:val="24"/>
            <w:lang w:eastAsia="pl-PL"/>
          </w:rPr>
          <w:t>Wynagrodzenie</w:t>
        </w:r>
      </w:hyperlink>
      <w:r w:rsidR="00235712" w:rsidRPr="00334521">
        <w:rPr>
          <w:rFonts w:ascii="Arial" w:eastAsia="Times New Roman" w:hAnsi="Arial" w:cs="Arial"/>
          <w:sz w:val="24"/>
          <w:szCs w:val="24"/>
          <w:lang w:eastAsia="pl-PL"/>
        </w:rPr>
        <w:t xml:space="preserve"> – według taryfy, według umowy lub odpowiadające danej czynności; może wystąpić również w innej formie niż pieniężnej (np. wymiana usług),</w:t>
      </w:r>
    </w:p>
    <w:p w14:paraId="16A376C1" w14:textId="77777777" w:rsidR="00235712" w:rsidRPr="00334521" w:rsidRDefault="00235712" w:rsidP="00077D4C">
      <w:pPr>
        <w:numPr>
          <w:ilvl w:val="0"/>
          <w:numId w:val="24"/>
        </w:numPr>
        <w:spacing w:after="0" w:line="240" w:lineRule="auto"/>
        <w:rPr>
          <w:rFonts w:ascii="Arial" w:eastAsia="Times New Roman" w:hAnsi="Arial" w:cs="Arial"/>
          <w:sz w:val="24"/>
          <w:szCs w:val="24"/>
          <w:lang w:eastAsia="pl-PL"/>
        </w:rPr>
      </w:pPr>
      <w:r w:rsidRPr="00334521">
        <w:rPr>
          <w:rFonts w:ascii="Arial" w:eastAsia="Times New Roman" w:hAnsi="Arial" w:cs="Arial"/>
          <w:b/>
          <w:bCs/>
          <w:sz w:val="24"/>
          <w:szCs w:val="24"/>
          <w:lang w:eastAsia="pl-PL"/>
        </w:rPr>
        <w:t>Wypłata wynagrodzenia</w:t>
      </w:r>
      <w:r w:rsidRPr="00334521">
        <w:rPr>
          <w:rFonts w:ascii="Arial" w:eastAsia="Times New Roman" w:hAnsi="Arial" w:cs="Arial"/>
          <w:sz w:val="24"/>
          <w:szCs w:val="24"/>
          <w:lang w:eastAsia="pl-PL"/>
        </w:rPr>
        <w:t xml:space="preserve"> – zgodnie z KC powinna nastąpić po zakończeniu zlecenia, ale w umowie strony mogą ustalić inny termin,</w:t>
      </w:r>
    </w:p>
    <w:p w14:paraId="180F7E1E" w14:textId="77777777" w:rsidR="00235712" w:rsidRPr="00334521" w:rsidRDefault="00235712" w:rsidP="00077D4C">
      <w:pPr>
        <w:numPr>
          <w:ilvl w:val="0"/>
          <w:numId w:val="24"/>
        </w:numPr>
        <w:spacing w:after="0" w:line="240" w:lineRule="auto"/>
        <w:rPr>
          <w:rFonts w:ascii="Arial" w:eastAsia="Times New Roman" w:hAnsi="Arial" w:cs="Arial"/>
          <w:sz w:val="24"/>
          <w:szCs w:val="24"/>
          <w:lang w:eastAsia="pl-PL"/>
        </w:rPr>
      </w:pPr>
      <w:r w:rsidRPr="00334521">
        <w:rPr>
          <w:rFonts w:ascii="Arial" w:eastAsia="Times New Roman" w:hAnsi="Arial" w:cs="Arial"/>
          <w:b/>
          <w:bCs/>
          <w:sz w:val="24"/>
          <w:szCs w:val="24"/>
          <w:lang w:eastAsia="pl-PL"/>
        </w:rPr>
        <w:t>Zasady wypowiedzenia umowy</w:t>
      </w:r>
      <w:r w:rsidRPr="00334521">
        <w:rPr>
          <w:rFonts w:ascii="Arial" w:eastAsia="Times New Roman" w:hAnsi="Arial" w:cs="Arial"/>
          <w:sz w:val="24"/>
          <w:szCs w:val="24"/>
          <w:lang w:eastAsia="pl-PL"/>
        </w:rPr>
        <w:t>,</w:t>
      </w:r>
    </w:p>
    <w:p w14:paraId="7509D198" w14:textId="3CA12AC7" w:rsidR="00235712" w:rsidRPr="00334521" w:rsidRDefault="00235712" w:rsidP="00077D4C">
      <w:pPr>
        <w:numPr>
          <w:ilvl w:val="0"/>
          <w:numId w:val="24"/>
        </w:numPr>
        <w:spacing w:after="0" w:line="240" w:lineRule="auto"/>
        <w:rPr>
          <w:rFonts w:ascii="Arial" w:eastAsia="Times New Roman" w:hAnsi="Arial" w:cs="Arial"/>
          <w:sz w:val="24"/>
          <w:szCs w:val="24"/>
          <w:lang w:eastAsia="pl-PL"/>
        </w:rPr>
      </w:pPr>
      <w:r w:rsidRPr="00334521">
        <w:rPr>
          <w:rFonts w:ascii="Arial" w:eastAsia="Times New Roman" w:hAnsi="Arial" w:cs="Arial"/>
          <w:b/>
          <w:bCs/>
          <w:sz w:val="24"/>
          <w:szCs w:val="24"/>
          <w:lang w:eastAsia="pl-PL"/>
        </w:rPr>
        <w:t>Rozliczenie kosztów</w:t>
      </w:r>
      <w:r w:rsidRPr="00334521">
        <w:rPr>
          <w:rFonts w:ascii="Arial" w:eastAsia="Times New Roman" w:hAnsi="Arial" w:cs="Arial"/>
          <w:sz w:val="24"/>
          <w:szCs w:val="24"/>
          <w:lang w:eastAsia="pl-PL"/>
        </w:rPr>
        <w:t xml:space="preserve"> – czy zlecający wpłaca zaliczkę, w jakiej kwocie, jak powinna zostać rozliczona przez zleceniobiorcę.</w:t>
      </w:r>
    </w:p>
    <w:p w14:paraId="1810CD5D" w14:textId="25183D60" w:rsidR="00235712" w:rsidRPr="00334521" w:rsidRDefault="00235712" w:rsidP="00077D4C">
      <w:pPr>
        <w:spacing w:after="0"/>
        <w:jc w:val="both"/>
        <w:rPr>
          <w:rFonts w:ascii="Arial" w:hAnsi="Arial" w:cs="Arial"/>
          <w:sz w:val="24"/>
          <w:szCs w:val="24"/>
        </w:rPr>
      </w:pPr>
      <w:r w:rsidRPr="00334521">
        <w:rPr>
          <w:rFonts w:ascii="Arial" w:hAnsi="Arial" w:cs="Arial"/>
          <w:sz w:val="24"/>
          <w:szCs w:val="24"/>
        </w:rPr>
        <w:t>Umowa o dzieło - elementy</w:t>
      </w:r>
    </w:p>
    <w:p w14:paraId="265DB513" w14:textId="7470C3E6" w:rsidR="00235712" w:rsidRPr="00334521" w:rsidRDefault="00235712" w:rsidP="00077D4C">
      <w:pPr>
        <w:spacing w:after="0"/>
        <w:jc w:val="both"/>
        <w:rPr>
          <w:rFonts w:ascii="Arial" w:hAnsi="Arial" w:cs="Arial"/>
          <w:sz w:val="24"/>
          <w:szCs w:val="24"/>
        </w:rPr>
      </w:pPr>
      <w:r w:rsidRPr="00334521">
        <w:rPr>
          <w:rFonts w:ascii="Arial" w:hAnsi="Arial" w:cs="Arial"/>
          <w:sz w:val="24"/>
          <w:szCs w:val="24"/>
        </w:rPr>
        <w:t>Umowa o dzieło powinna zawierać:</w:t>
      </w:r>
    </w:p>
    <w:p w14:paraId="1C8E7C6F" w14:textId="2DF7583A" w:rsidR="00235712" w:rsidRPr="00334521" w:rsidRDefault="00235712" w:rsidP="00077D4C">
      <w:pPr>
        <w:spacing w:after="0"/>
        <w:jc w:val="both"/>
        <w:rPr>
          <w:rFonts w:ascii="Arial" w:hAnsi="Arial" w:cs="Arial"/>
          <w:sz w:val="24"/>
          <w:szCs w:val="24"/>
        </w:rPr>
      </w:pPr>
      <w:r w:rsidRPr="00334521">
        <w:rPr>
          <w:rFonts w:ascii="Arial" w:hAnsi="Arial" w:cs="Arial"/>
          <w:sz w:val="24"/>
          <w:szCs w:val="24"/>
        </w:rPr>
        <w:t>1) oznaczenie stron umowy o dzieło:</w:t>
      </w:r>
    </w:p>
    <w:p w14:paraId="21485E35" w14:textId="77777777" w:rsidR="00235712" w:rsidRPr="00334521" w:rsidRDefault="00235712" w:rsidP="00077D4C">
      <w:pPr>
        <w:spacing w:after="0"/>
        <w:jc w:val="both"/>
        <w:rPr>
          <w:rFonts w:ascii="Arial" w:hAnsi="Arial" w:cs="Arial"/>
          <w:sz w:val="24"/>
          <w:szCs w:val="24"/>
        </w:rPr>
      </w:pPr>
      <w:r w:rsidRPr="00334521">
        <w:rPr>
          <w:rFonts w:ascii="Arial" w:hAnsi="Arial" w:cs="Arial"/>
          <w:sz w:val="24"/>
          <w:szCs w:val="24"/>
        </w:rPr>
        <w:t xml:space="preserve">        osoba zlecająca wykonanie dzieła</w:t>
      </w:r>
    </w:p>
    <w:p w14:paraId="339CD515" w14:textId="7EE850F9" w:rsidR="00235712" w:rsidRPr="00334521" w:rsidRDefault="00235712" w:rsidP="00077D4C">
      <w:pPr>
        <w:spacing w:after="0"/>
        <w:jc w:val="both"/>
        <w:rPr>
          <w:rFonts w:ascii="Arial" w:hAnsi="Arial" w:cs="Arial"/>
          <w:sz w:val="24"/>
          <w:szCs w:val="24"/>
        </w:rPr>
      </w:pPr>
      <w:r w:rsidRPr="00334521">
        <w:rPr>
          <w:rFonts w:ascii="Arial" w:hAnsi="Arial" w:cs="Arial"/>
          <w:sz w:val="24"/>
          <w:szCs w:val="24"/>
        </w:rPr>
        <w:t xml:space="preserve">        osoba wykonująca dzieło</w:t>
      </w:r>
    </w:p>
    <w:p w14:paraId="05C02039" w14:textId="476C2082" w:rsidR="00235712" w:rsidRPr="00334521" w:rsidRDefault="00235712" w:rsidP="00077D4C">
      <w:pPr>
        <w:spacing w:after="0"/>
        <w:jc w:val="both"/>
        <w:rPr>
          <w:rFonts w:ascii="Arial" w:hAnsi="Arial" w:cs="Arial"/>
          <w:sz w:val="24"/>
          <w:szCs w:val="24"/>
        </w:rPr>
      </w:pPr>
      <w:r w:rsidRPr="00334521">
        <w:rPr>
          <w:rFonts w:ascii="Arial" w:hAnsi="Arial" w:cs="Arial"/>
          <w:sz w:val="24"/>
          <w:szCs w:val="24"/>
        </w:rPr>
        <w:t>W przypadku osób fizycznych oznaczeniem tym będą takie dane zlecającego i wykonawcy jak: ich imiona i nazwiska, daty urodzenia, imiona rodziców, adres zamieszkania, numery dokumentów tożsamości (najczęściej jest to dowód osobisty), ewentualnie numery PESEL.</w:t>
      </w:r>
    </w:p>
    <w:p w14:paraId="56446E0E" w14:textId="1A27EB41" w:rsidR="00235712" w:rsidRPr="00334521" w:rsidRDefault="00235712" w:rsidP="00077D4C">
      <w:pPr>
        <w:spacing w:after="0"/>
        <w:jc w:val="both"/>
        <w:rPr>
          <w:rFonts w:ascii="Arial" w:hAnsi="Arial" w:cs="Arial"/>
          <w:sz w:val="24"/>
          <w:szCs w:val="24"/>
        </w:rPr>
      </w:pPr>
      <w:r w:rsidRPr="00334521">
        <w:rPr>
          <w:rFonts w:ascii="Arial" w:hAnsi="Arial" w:cs="Arial"/>
          <w:sz w:val="24"/>
          <w:szCs w:val="24"/>
        </w:rPr>
        <w:t>Jeśli stronami umowy będą osoby fizyczne prowadzące działalność gospodarczą, to obok nazwisk podają również nazwę tej działalności oraz NIP.</w:t>
      </w:r>
    </w:p>
    <w:p w14:paraId="79556AF5" w14:textId="0878CFCB" w:rsidR="00235712" w:rsidRPr="00334521" w:rsidRDefault="00235712" w:rsidP="00077D4C">
      <w:pPr>
        <w:spacing w:after="0"/>
        <w:jc w:val="both"/>
        <w:rPr>
          <w:rFonts w:ascii="Arial" w:hAnsi="Arial" w:cs="Arial"/>
          <w:sz w:val="24"/>
          <w:szCs w:val="24"/>
        </w:rPr>
      </w:pPr>
      <w:r w:rsidRPr="00334521">
        <w:rPr>
          <w:rFonts w:ascii="Arial" w:hAnsi="Arial" w:cs="Arial"/>
          <w:sz w:val="24"/>
          <w:szCs w:val="24"/>
        </w:rPr>
        <w:t>W przypadku spółek oznaczeniem strony zawierającej umowę będzie nazwa spółki, adres siedziby, numeru wpisu do KRS i osoba uprawniona do jej reprezentacji.</w:t>
      </w:r>
    </w:p>
    <w:p w14:paraId="464FFB9F" w14:textId="1DC8548C" w:rsidR="00235712" w:rsidRPr="00334521" w:rsidRDefault="00235712" w:rsidP="00077D4C">
      <w:pPr>
        <w:spacing w:after="0"/>
        <w:jc w:val="both"/>
        <w:rPr>
          <w:rFonts w:ascii="Arial" w:hAnsi="Arial" w:cs="Arial"/>
          <w:sz w:val="24"/>
          <w:szCs w:val="24"/>
        </w:rPr>
      </w:pPr>
      <w:r w:rsidRPr="00334521">
        <w:rPr>
          <w:rFonts w:ascii="Arial" w:hAnsi="Arial" w:cs="Arial"/>
          <w:sz w:val="24"/>
          <w:szCs w:val="24"/>
        </w:rPr>
        <w:t>2) określenie przedmiotu umowy o dzieło</w:t>
      </w:r>
    </w:p>
    <w:p w14:paraId="704565D9" w14:textId="2960425F" w:rsidR="00235712" w:rsidRPr="00334521" w:rsidRDefault="00235712" w:rsidP="00077D4C">
      <w:pPr>
        <w:spacing w:after="0"/>
        <w:jc w:val="both"/>
        <w:rPr>
          <w:rFonts w:ascii="Arial" w:hAnsi="Arial" w:cs="Arial"/>
          <w:sz w:val="24"/>
          <w:szCs w:val="24"/>
        </w:rPr>
      </w:pPr>
      <w:r w:rsidRPr="00334521">
        <w:rPr>
          <w:rFonts w:ascii="Arial" w:hAnsi="Arial" w:cs="Arial"/>
          <w:sz w:val="24"/>
          <w:szCs w:val="24"/>
        </w:rPr>
        <w:lastRenderedPageBreak/>
        <w:t>Opis przedmiotu zamówienia powinien zawierać wszystkie istotne ustalenia w zakresie wykonania dzieła. Im bardziej opis szczegółowy, tym lepiej dla zamawiającego i wykonawcy.</w:t>
      </w:r>
    </w:p>
    <w:p w14:paraId="74DC5D0F" w14:textId="6CDF033C" w:rsidR="00235712" w:rsidRPr="00334521" w:rsidRDefault="00235712" w:rsidP="00077D4C">
      <w:pPr>
        <w:spacing w:after="0"/>
        <w:jc w:val="both"/>
        <w:rPr>
          <w:rFonts w:ascii="Arial" w:hAnsi="Arial" w:cs="Arial"/>
          <w:sz w:val="24"/>
          <w:szCs w:val="24"/>
        </w:rPr>
      </w:pPr>
      <w:r w:rsidRPr="00334521">
        <w:rPr>
          <w:rFonts w:ascii="Arial" w:hAnsi="Arial" w:cs="Arial"/>
          <w:sz w:val="24"/>
          <w:szCs w:val="24"/>
        </w:rPr>
        <w:t>3) wynagrodzenie</w:t>
      </w:r>
    </w:p>
    <w:p w14:paraId="03931037" w14:textId="428C1500" w:rsidR="00235712" w:rsidRPr="00334521" w:rsidRDefault="00235712" w:rsidP="00077D4C">
      <w:pPr>
        <w:spacing w:after="0"/>
        <w:jc w:val="both"/>
        <w:rPr>
          <w:rFonts w:ascii="Arial" w:hAnsi="Arial" w:cs="Arial"/>
          <w:sz w:val="24"/>
          <w:szCs w:val="24"/>
        </w:rPr>
      </w:pPr>
      <w:r w:rsidRPr="00334521">
        <w:rPr>
          <w:rFonts w:ascii="Arial" w:hAnsi="Arial" w:cs="Arial"/>
          <w:sz w:val="24"/>
          <w:szCs w:val="24"/>
        </w:rPr>
        <w:t>Wynagrodzenie może być określone w formie:</w:t>
      </w:r>
    </w:p>
    <w:p w14:paraId="3BE1C115" w14:textId="77777777" w:rsidR="00235712" w:rsidRPr="00334521" w:rsidRDefault="00235712" w:rsidP="00077D4C">
      <w:pPr>
        <w:spacing w:after="0"/>
        <w:jc w:val="both"/>
        <w:rPr>
          <w:rFonts w:ascii="Arial" w:hAnsi="Arial" w:cs="Arial"/>
          <w:sz w:val="24"/>
          <w:szCs w:val="24"/>
        </w:rPr>
      </w:pPr>
      <w:r w:rsidRPr="00334521">
        <w:rPr>
          <w:rFonts w:ascii="Arial" w:hAnsi="Arial" w:cs="Arial"/>
          <w:sz w:val="24"/>
          <w:szCs w:val="24"/>
        </w:rPr>
        <w:t xml:space="preserve">        ryczałtowej - ustalona z góry kwota wynagrodzenia,</w:t>
      </w:r>
    </w:p>
    <w:p w14:paraId="7DD3C148" w14:textId="130E72C0" w:rsidR="00235712" w:rsidRPr="00334521" w:rsidRDefault="00235712" w:rsidP="00077D4C">
      <w:pPr>
        <w:spacing w:after="0"/>
        <w:jc w:val="both"/>
        <w:rPr>
          <w:rFonts w:ascii="Arial" w:hAnsi="Arial" w:cs="Arial"/>
          <w:sz w:val="24"/>
          <w:szCs w:val="24"/>
        </w:rPr>
      </w:pPr>
      <w:r w:rsidRPr="00334521">
        <w:rPr>
          <w:rFonts w:ascii="Arial" w:hAnsi="Arial" w:cs="Arial"/>
          <w:sz w:val="24"/>
          <w:szCs w:val="24"/>
        </w:rPr>
        <w:t xml:space="preserve">        kosztorysowej - podstawą ustalenia wynagrodzenia jest spis prac wchodzących w zakres wykonania dzieła oraz ich koszty.</w:t>
      </w:r>
    </w:p>
    <w:p w14:paraId="18751D73" w14:textId="2C54E9BF" w:rsidR="00235712" w:rsidRPr="00334521" w:rsidRDefault="00235712" w:rsidP="00077D4C">
      <w:pPr>
        <w:spacing w:after="0"/>
        <w:jc w:val="both"/>
        <w:rPr>
          <w:rFonts w:ascii="Arial" w:hAnsi="Arial" w:cs="Arial"/>
          <w:sz w:val="24"/>
          <w:szCs w:val="24"/>
        </w:rPr>
      </w:pPr>
      <w:r w:rsidRPr="00334521">
        <w:rPr>
          <w:rFonts w:ascii="Arial" w:hAnsi="Arial" w:cs="Arial"/>
          <w:sz w:val="24"/>
          <w:szCs w:val="24"/>
        </w:rPr>
        <w:t>Można w tej części umowy określić terminy wypłat, jeśli np. dokonywane będą na poszczególnych etapach realizacji dzieła. Jeśli termin wypłaty wynagrodzenia nie zostanie określony w umowie, to wypłata ta powinna nastąpić w momencie oddania wykonanego dzieła.</w:t>
      </w:r>
    </w:p>
    <w:p w14:paraId="36B5A5CA" w14:textId="50980E7D" w:rsidR="00235712" w:rsidRPr="00334521" w:rsidRDefault="00235712" w:rsidP="00077D4C">
      <w:pPr>
        <w:spacing w:after="0"/>
        <w:jc w:val="both"/>
        <w:rPr>
          <w:rFonts w:ascii="Arial" w:hAnsi="Arial" w:cs="Arial"/>
          <w:sz w:val="24"/>
          <w:szCs w:val="24"/>
        </w:rPr>
      </w:pPr>
      <w:r w:rsidRPr="00334521">
        <w:rPr>
          <w:rFonts w:ascii="Arial" w:hAnsi="Arial" w:cs="Arial"/>
          <w:sz w:val="24"/>
          <w:szCs w:val="24"/>
        </w:rPr>
        <w:t>Należy wspomnieć, że w przypadku umowy o dzieło najważniejszy jest uzyskany rezultat.</w:t>
      </w:r>
    </w:p>
    <w:p w14:paraId="0BBD8164" w14:textId="0032103E" w:rsidR="00235712" w:rsidRPr="00334521" w:rsidRDefault="00235712" w:rsidP="00077D4C">
      <w:pPr>
        <w:spacing w:after="0"/>
        <w:jc w:val="both"/>
        <w:rPr>
          <w:rFonts w:ascii="Arial" w:hAnsi="Arial" w:cs="Arial"/>
          <w:sz w:val="24"/>
          <w:szCs w:val="24"/>
        </w:rPr>
      </w:pPr>
      <w:r w:rsidRPr="00334521">
        <w:rPr>
          <w:rFonts w:ascii="Arial" w:hAnsi="Arial" w:cs="Arial"/>
          <w:sz w:val="24"/>
          <w:szCs w:val="24"/>
        </w:rPr>
        <w:t>4) określenie terminów rozpoczęcia i zakończenia wykonywania dzieła</w:t>
      </w:r>
    </w:p>
    <w:p w14:paraId="6E6C95D1" w14:textId="0500866F" w:rsidR="00235712" w:rsidRPr="00334521" w:rsidRDefault="00235712" w:rsidP="00077D4C">
      <w:pPr>
        <w:spacing w:after="0"/>
        <w:jc w:val="both"/>
        <w:rPr>
          <w:rFonts w:ascii="Arial" w:hAnsi="Arial" w:cs="Arial"/>
          <w:sz w:val="24"/>
          <w:szCs w:val="24"/>
        </w:rPr>
      </w:pPr>
      <w:r w:rsidRPr="00334521">
        <w:rPr>
          <w:rFonts w:ascii="Arial" w:hAnsi="Arial" w:cs="Arial"/>
          <w:sz w:val="24"/>
          <w:szCs w:val="24"/>
        </w:rPr>
        <w:t>W  umowie o dzieło musi zostać konkretnie wskazana data, do której należy ukończyć dzieło.</w:t>
      </w:r>
    </w:p>
    <w:p w14:paraId="15016ABD" w14:textId="1BA5CBAE" w:rsidR="00235712" w:rsidRPr="00334521" w:rsidRDefault="00235712" w:rsidP="00077D4C">
      <w:pPr>
        <w:spacing w:after="0"/>
        <w:jc w:val="both"/>
        <w:rPr>
          <w:rFonts w:ascii="Arial" w:hAnsi="Arial" w:cs="Arial"/>
          <w:sz w:val="24"/>
          <w:szCs w:val="24"/>
        </w:rPr>
      </w:pPr>
      <w:r w:rsidRPr="00334521">
        <w:rPr>
          <w:rFonts w:ascii="Arial" w:hAnsi="Arial" w:cs="Arial"/>
          <w:sz w:val="24"/>
          <w:szCs w:val="24"/>
        </w:rPr>
        <w:t>5) inne ustalenia - fakultatywne</w:t>
      </w:r>
    </w:p>
    <w:p w14:paraId="32017872" w14:textId="0DF2EF09" w:rsidR="00235712" w:rsidRPr="00334521" w:rsidRDefault="00235712" w:rsidP="00077D4C">
      <w:pPr>
        <w:spacing w:after="0"/>
        <w:jc w:val="both"/>
        <w:rPr>
          <w:rFonts w:ascii="Arial" w:hAnsi="Arial" w:cs="Arial"/>
          <w:sz w:val="24"/>
          <w:szCs w:val="24"/>
        </w:rPr>
      </w:pPr>
      <w:r w:rsidRPr="00334521">
        <w:rPr>
          <w:rFonts w:ascii="Arial" w:hAnsi="Arial" w:cs="Arial"/>
          <w:sz w:val="24"/>
          <w:szCs w:val="24"/>
        </w:rPr>
        <w:t>W umowie o dzieło zawrzeć można wszystkie ustalenia związane z jej wykonaniem, np. ustalenia odnośnie ewentualnych zaliczek, tego kto dostarcza materiały i narzędzia, sposób przekazania wykonanego dzieła, wykluczenie wykonania umowy przez osoby trzecie, kary umowne, odszkodowania itp.</w:t>
      </w:r>
    </w:p>
    <w:p w14:paraId="7D76726B" w14:textId="3BC8DE79" w:rsidR="00235712" w:rsidRPr="00334521" w:rsidRDefault="00235712" w:rsidP="00077D4C">
      <w:pPr>
        <w:spacing w:after="0"/>
        <w:jc w:val="both"/>
        <w:rPr>
          <w:rFonts w:ascii="Arial" w:hAnsi="Arial" w:cs="Arial"/>
          <w:sz w:val="24"/>
          <w:szCs w:val="24"/>
        </w:rPr>
      </w:pPr>
      <w:r w:rsidRPr="00334521">
        <w:rPr>
          <w:rFonts w:ascii="Arial" w:hAnsi="Arial" w:cs="Arial"/>
          <w:sz w:val="24"/>
          <w:szCs w:val="24"/>
        </w:rPr>
        <w:t>6) podpisy obu stron umowy.</w:t>
      </w:r>
    </w:p>
    <w:p w14:paraId="240B9642" w14:textId="6B9034B2" w:rsidR="00235712" w:rsidRPr="00334521" w:rsidRDefault="00235712" w:rsidP="00077D4C">
      <w:pPr>
        <w:spacing w:after="0"/>
        <w:jc w:val="both"/>
        <w:rPr>
          <w:rFonts w:ascii="Arial" w:hAnsi="Arial" w:cs="Arial"/>
          <w:sz w:val="24"/>
          <w:szCs w:val="24"/>
        </w:rPr>
      </w:pPr>
    </w:p>
    <w:p w14:paraId="16427EE3" w14:textId="1ABAE951" w:rsidR="00235712" w:rsidRPr="00334521" w:rsidRDefault="00FA2423" w:rsidP="00077D4C">
      <w:pPr>
        <w:pStyle w:val="Akapitzlist"/>
        <w:numPr>
          <w:ilvl w:val="0"/>
          <w:numId w:val="23"/>
        </w:numPr>
        <w:spacing w:after="0"/>
        <w:jc w:val="both"/>
        <w:rPr>
          <w:rFonts w:ascii="Arial" w:hAnsi="Arial" w:cs="Arial"/>
          <w:b/>
          <w:bCs/>
          <w:sz w:val="24"/>
          <w:szCs w:val="24"/>
        </w:rPr>
      </w:pPr>
      <w:r w:rsidRPr="00334521">
        <w:rPr>
          <w:rFonts w:ascii="Arial" w:hAnsi="Arial" w:cs="Arial"/>
          <w:b/>
          <w:bCs/>
          <w:sz w:val="24"/>
          <w:szCs w:val="24"/>
        </w:rPr>
        <w:t>Podstawowe dane do zgłoszenia osoby zatrudnionej na podstawie umowy cywilnoprawnej do ubezpieczeń</w:t>
      </w:r>
    </w:p>
    <w:p w14:paraId="0FE8D345" w14:textId="71FDB7D5" w:rsidR="00235712" w:rsidRPr="00334521" w:rsidRDefault="00235712" w:rsidP="00077D4C">
      <w:pPr>
        <w:spacing w:after="0"/>
        <w:jc w:val="both"/>
        <w:rPr>
          <w:rFonts w:ascii="Arial" w:hAnsi="Arial" w:cs="Arial"/>
          <w:sz w:val="24"/>
          <w:szCs w:val="24"/>
        </w:rPr>
      </w:pPr>
    </w:p>
    <w:p w14:paraId="618FE6BB" w14:textId="77777777" w:rsidR="00FA2423" w:rsidRPr="00334521" w:rsidRDefault="00FA2423" w:rsidP="00077D4C">
      <w:pPr>
        <w:spacing w:after="0" w:line="240" w:lineRule="auto"/>
        <w:rPr>
          <w:rFonts w:ascii="Arial" w:eastAsia="Times New Roman" w:hAnsi="Arial" w:cs="Arial"/>
          <w:sz w:val="24"/>
          <w:szCs w:val="24"/>
          <w:lang w:eastAsia="pl-PL"/>
        </w:rPr>
      </w:pPr>
      <w:r w:rsidRPr="00334521">
        <w:rPr>
          <w:rFonts w:ascii="Arial" w:eastAsia="Times New Roman" w:hAnsi="Arial" w:cs="Arial"/>
          <w:b/>
          <w:bCs/>
          <w:sz w:val="24"/>
          <w:szCs w:val="24"/>
          <w:lang w:eastAsia="pl-PL"/>
        </w:rPr>
        <w:t>Obowiązek zgłoszenia</w:t>
      </w:r>
      <w:r w:rsidRPr="00334521">
        <w:rPr>
          <w:rFonts w:ascii="Arial" w:eastAsia="Times New Roman" w:hAnsi="Arial" w:cs="Arial"/>
          <w:sz w:val="24"/>
          <w:szCs w:val="24"/>
          <w:lang w:eastAsia="pl-PL"/>
        </w:rPr>
        <w:t xml:space="preserve"> do </w:t>
      </w:r>
      <w:hyperlink r:id="rId16" w:tooltip="ubezpieczeń społecznych" w:history="1">
        <w:r w:rsidRPr="00334521">
          <w:rPr>
            <w:rFonts w:ascii="Arial" w:eastAsia="Times New Roman" w:hAnsi="Arial" w:cs="Arial"/>
            <w:sz w:val="24"/>
            <w:szCs w:val="24"/>
            <w:u w:val="single"/>
            <w:lang w:eastAsia="pl-PL"/>
          </w:rPr>
          <w:t>ubezpieczeń społecznych</w:t>
        </w:r>
      </w:hyperlink>
      <w:r w:rsidRPr="00334521">
        <w:rPr>
          <w:rFonts w:ascii="Arial" w:eastAsia="Times New Roman" w:hAnsi="Arial" w:cs="Arial"/>
          <w:sz w:val="24"/>
          <w:szCs w:val="24"/>
          <w:lang w:eastAsia="pl-PL"/>
        </w:rPr>
        <w:t xml:space="preserve"> zleceniobiorcy (osoby wykonującej pracę na podstawie umowy agencyjnej lub innej umowy o świadczenie usług) </w:t>
      </w:r>
      <w:r w:rsidRPr="00334521">
        <w:rPr>
          <w:rFonts w:ascii="Arial" w:eastAsia="Times New Roman" w:hAnsi="Arial" w:cs="Arial"/>
          <w:b/>
          <w:bCs/>
          <w:sz w:val="24"/>
          <w:szCs w:val="24"/>
          <w:lang w:eastAsia="pl-PL"/>
        </w:rPr>
        <w:t xml:space="preserve">należy do płatnika składek – zleceniodawcy. </w:t>
      </w:r>
    </w:p>
    <w:p w14:paraId="68937CE8" w14:textId="5CA7E105" w:rsidR="00FA2423" w:rsidRPr="00334521" w:rsidRDefault="00FA2423"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Zgłoszenia zleceniobiorcy (osoby wykonującej pracę na podstawie umowy agencyjnej lub innej umowy o świadczenie usług) do obowiązkowych ubezpieczeń emerytalnego, rentowych i wypadkowego płatnik składek dokonuje w terminie 7 dni od daty powstania obowiązku tych ubezpieczeń, </w:t>
      </w:r>
      <w:r w:rsidRPr="00334521">
        <w:rPr>
          <w:rFonts w:ascii="Arial" w:eastAsia="Times New Roman" w:hAnsi="Arial" w:cs="Arial"/>
          <w:b/>
          <w:bCs/>
          <w:sz w:val="24"/>
          <w:szCs w:val="24"/>
          <w:lang w:eastAsia="pl-PL"/>
        </w:rPr>
        <w:t>na druku ZUS ZUA</w:t>
      </w:r>
      <w:r w:rsidRPr="00334521">
        <w:rPr>
          <w:rFonts w:ascii="Arial" w:eastAsia="Times New Roman" w:hAnsi="Arial" w:cs="Arial"/>
          <w:sz w:val="24"/>
          <w:szCs w:val="24"/>
          <w:lang w:eastAsia="pl-PL"/>
        </w:rPr>
        <w:t xml:space="preserve">, z kodem tytułu ubezpieczeń rozpoczynającym się cyframi 04. Zgłoszenie do ubezpieczenia chorobowego, które jest dla wymienionych wyżej osób dobrowolne, następuje w terminie przez nie wybranym; nie wcześniej jednak niż od daty złożenia wniosku o objęcie tym ubezpieczeniem. Przy czym, jeżeli zleceniodawca </w:t>
      </w:r>
      <w:r w:rsidRPr="00334521">
        <w:rPr>
          <w:rFonts w:ascii="Arial" w:eastAsia="Times New Roman" w:hAnsi="Arial" w:cs="Arial"/>
          <w:b/>
          <w:bCs/>
          <w:sz w:val="24"/>
          <w:szCs w:val="24"/>
          <w:lang w:eastAsia="pl-PL"/>
        </w:rPr>
        <w:t>w terminie 7 dni od daty powstania obowiązku ubezpieczeń</w:t>
      </w:r>
      <w:r w:rsidRPr="00334521">
        <w:rPr>
          <w:rFonts w:ascii="Arial" w:eastAsia="Times New Roman" w:hAnsi="Arial" w:cs="Arial"/>
          <w:sz w:val="24"/>
          <w:szCs w:val="24"/>
          <w:lang w:eastAsia="pl-PL"/>
        </w:rPr>
        <w:t xml:space="preserve"> – tj. od dnia rozpoczęcia wykonywania umowy -zlecenia (agencyjnej lub innej umowy o świadczenie usług) – dokona zgłoszenia zleceniobiorcy (osoby wykonującej pracę na podstawie umowy agencyjnej lub innej umowy o świadczenie usług) do obowiązkowych ubezpieczeń emerytalnego, rentowych i wypadkowego oraz do dobrowolnego ubezpieczenia chorobowego, objęcie ubezpieczeniem chorobowym nastąpi od daty wskazanej w tym zgłoszeniu.</w:t>
      </w:r>
    </w:p>
    <w:p w14:paraId="388867C1" w14:textId="08622709" w:rsidR="00FA2423" w:rsidRPr="00334521" w:rsidRDefault="00FA2423"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Płatnik składek przed zgłoszeniem do ubezpieczeń społecznych zleceniobiorcy (osoby wykonującej pracę na podstawie umowy agencyjnej lub innej umowy o świadczenie usług) </w:t>
      </w:r>
      <w:r w:rsidRPr="00334521">
        <w:rPr>
          <w:rFonts w:ascii="Arial" w:eastAsia="Times New Roman" w:hAnsi="Arial" w:cs="Arial"/>
          <w:b/>
          <w:bCs/>
          <w:sz w:val="24"/>
          <w:szCs w:val="24"/>
          <w:lang w:eastAsia="pl-PL"/>
        </w:rPr>
        <w:t>powinien ustalić, czy umowa -zlecenie</w:t>
      </w:r>
      <w:r w:rsidRPr="00334521">
        <w:rPr>
          <w:rFonts w:ascii="Arial" w:eastAsia="Times New Roman" w:hAnsi="Arial" w:cs="Arial"/>
          <w:sz w:val="24"/>
          <w:szCs w:val="24"/>
          <w:lang w:eastAsia="pl-PL"/>
        </w:rPr>
        <w:t xml:space="preserve"> (agencyjna lub inna </w:t>
      </w:r>
      <w:r w:rsidRPr="00334521">
        <w:rPr>
          <w:rFonts w:ascii="Arial" w:eastAsia="Times New Roman" w:hAnsi="Arial" w:cs="Arial"/>
          <w:sz w:val="24"/>
          <w:szCs w:val="24"/>
          <w:lang w:eastAsia="pl-PL"/>
        </w:rPr>
        <w:lastRenderedPageBreak/>
        <w:t xml:space="preserve">umowa o świadczenie usług) </w:t>
      </w:r>
      <w:r w:rsidRPr="00334521">
        <w:rPr>
          <w:rFonts w:ascii="Arial" w:eastAsia="Times New Roman" w:hAnsi="Arial" w:cs="Arial"/>
          <w:b/>
          <w:bCs/>
          <w:sz w:val="24"/>
          <w:szCs w:val="24"/>
          <w:lang w:eastAsia="pl-PL"/>
        </w:rPr>
        <w:t>jest dla tej osoby jedynym tytułem do ubezpieczeń.</w:t>
      </w:r>
      <w:r w:rsidRPr="00334521">
        <w:rPr>
          <w:rFonts w:ascii="Arial" w:eastAsia="Times New Roman" w:hAnsi="Arial" w:cs="Arial"/>
          <w:sz w:val="24"/>
          <w:szCs w:val="24"/>
          <w:lang w:eastAsia="pl-PL"/>
        </w:rPr>
        <w:t xml:space="preserve"> Jeżeli zleceniobiorca (osoba wykonująca pracę na podstawie umowy agencyjnej lub innej umowy o świadczenie usług) nie posiada innych tytułów rodzących obowiązek ubezpieczeń społecznych, z tytułu wykonywanej umowy podlega zgłoszeniu do obowiązkowych ubezpieczeń emerytalnego, rentowych oraz wypadkowego.</w:t>
      </w:r>
    </w:p>
    <w:p w14:paraId="1CF94FBA" w14:textId="2F7075C1" w:rsidR="00FA2423" w:rsidRPr="00334521" w:rsidRDefault="00FA2423"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W sytuacji gdy ubezpieczenia emerytalne i rentowe dla zleceniobiorcy (osoby wykonującej pracę na podstawie umowy agencyjnej lub innej umowy o świadczenie usług) są dobrowolne (osoba ta posiada inny tytuł rodzący obowiązek ubezpieczeń społecznych) a ubezpieczony chce przystąpić do tych ubezpieczeń, zgłoszenie do dobrowolnych </w:t>
      </w:r>
      <w:hyperlink r:id="rId17" w:tooltip="ubezpieczeń emerytalnego i rentowych" w:history="1">
        <w:r w:rsidRPr="00334521">
          <w:rPr>
            <w:rFonts w:ascii="Arial" w:eastAsia="Times New Roman" w:hAnsi="Arial" w:cs="Arial"/>
            <w:sz w:val="24"/>
            <w:szCs w:val="24"/>
            <w:lang w:eastAsia="pl-PL"/>
          </w:rPr>
          <w:t>ubezpieczeń emerytalnego i rentowych</w:t>
        </w:r>
      </w:hyperlink>
      <w:r w:rsidRPr="00334521">
        <w:rPr>
          <w:rFonts w:ascii="Arial" w:eastAsia="Times New Roman" w:hAnsi="Arial" w:cs="Arial"/>
          <w:sz w:val="24"/>
          <w:szCs w:val="24"/>
          <w:lang w:eastAsia="pl-PL"/>
        </w:rPr>
        <w:t xml:space="preserve"> następuje na druku ZUS ZUA. Jeżeli zleceniobiorca nie złoży wniosku o objęcie go dobrowolnymi ubezpieczeniami emerytalnym i rentowymi z tytułu umowy -zlecenia (agencyjnej lub innej umowy o świadczenie usług), podlega obowiązkowo tylko ubezpieczeniu zdrowotnemu. Zgłoszenie zleceniobiorcy do ubezpieczenia zdrowotnego należy wówczas dokonać na druku ZUS ZZA.</w:t>
      </w:r>
    </w:p>
    <w:p w14:paraId="4384146C" w14:textId="77777777" w:rsidR="00FA2423" w:rsidRPr="00334521" w:rsidRDefault="00FA2423"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Zgłoszenie do ubezpieczeń społecznych zawiera w szczególności następujące dane dotyczące osoby zgłaszanej:</w:t>
      </w:r>
    </w:p>
    <w:p w14:paraId="3D104548" w14:textId="77777777" w:rsidR="00FA2423" w:rsidRPr="00334521" w:rsidRDefault="00FA2423" w:rsidP="00077D4C">
      <w:pPr>
        <w:numPr>
          <w:ilvl w:val="0"/>
          <w:numId w:val="25"/>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numer PESEL i NIP, a gdy ubezpieczonemu nie nadano tych numerów lub jednego z nich – serię i numer dowodu osobistego lub paszportu,</w:t>
      </w:r>
    </w:p>
    <w:p w14:paraId="2AD77537" w14:textId="419E89A2" w:rsidR="00FA2423" w:rsidRDefault="00FA2423" w:rsidP="00077D4C">
      <w:pPr>
        <w:numPr>
          <w:ilvl w:val="0"/>
          <w:numId w:val="25"/>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nazwisko, imię pierwsze i drugie, datę urodzenia, nazwisko rodowe, obywatelstwo i płeć, tytuł ubezpieczenia, stopień niepełnosprawności, okres wykonywania pracy w szczególnych warunkach lub w szczególnym charakterze, posiadanie ustalonego prawa do emerytury lub renty, adres zameldowania na stałe miejsce pobytu, adres zamieszkania (jeżeli jest inny niż adres zameldowania na stałe miejsce pobytu), adres do korespondencji (jeśli jest inny niż adres zameldowania na stałe miejsce pobytu i adres zamieszkania).</w:t>
      </w:r>
    </w:p>
    <w:p w14:paraId="7A12DC06" w14:textId="77777777" w:rsidR="00077D4C" w:rsidRPr="00334521" w:rsidRDefault="00077D4C" w:rsidP="00077D4C">
      <w:pPr>
        <w:spacing w:after="0" w:line="240" w:lineRule="auto"/>
        <w:ind w:left="720"/>
        <w:rPr>
          <w:rFonts w:ascii="Arial" w:eastAsia="Times New Roman" w:hAnsi="Arial" w:cs="Arial"/>
          <w:sz w:val="24"/>
          <w:szCs w:val="24"/>
          <w:lang w:eastAsia="pl-PL"/>
        </w:rPr>
      </w:pPr>
    </w:p>
    <w:p w14:paraId="49C7C9B7" w14:textId="312DE235" w:rsidR="00FA2423" w:rsidRPr="00334521" w:rsidRDefault="00FA2423" w:rsidP="00077D4C">
      <w:pPr>
        <w:spacing w:after="0" w:line="240" w:lineRule="auto"/>
        <w:rPr>
          <w:rFonts w:ascii="Arial" w:eastAsia="Times New Roman" w:hAnsi="Arial" w:cs="Arial"/>
          <w:b/>
          <w:bCs/>
          <w:sz w:val="24"/>
          <w:szCs w:val="24"/>
          <w:u w:val="single"/>
          <w:lang w:eastAsia="pl-PL"/>
        </w:rPr>
      </w:pPr>
      <w:r w:rsidRPr="00334521">
        <w:rPr>
          <w:rFonts w:ascii="Arial" w:eastAsia="Times New Roman" w:hAnsi="Arial" w:cs="Arial"/>
          <w:b/>
          <w:bCs/>
          <w:sz w:val="24"/>
          <w:szCs w:val="24"/>
          <w:lang w:eastAsia="pl-PL"/>
        </w:rPr>
        <w:t xml:space="preserve">3. </w:t>
      </w:r>
      <w:r w:rsidRPr="00334521">
        <w:rPr>
          <w:rFonts w:ascii="Arial" w:eastAsia="Times New Roman" w:hAnsi="Arial" w:cs="Arial"/>
          <w:b/>
          <w:bCs/>
          <w:sz w:val="24"/>
          <w:szCs w:val="24"/>
          <w:u w:val="single"/>
          <w:lang w:eastAsia="pl-PL"/>
        </w:rPr>
        <w:t>Ochrona danych osobowych</w:t>
      </w:r>
    </w:p>
    <w:p w14:paraId="50FF6486" w14:textId="77777777" w:rsidR="00FA2423" w:rsidRPr="00334521" w:rsidRDefault="00FA2423" w:rsidP="00077D4C">
      <w:pPr>
        <w:pStyle w:val="Akapitzlist"/>
        <w:numPr>
          <w:ilvl w:val="0"/>
          <w:numId w:val="23"/>
        </w:numPr>
        <w:spacing w:after="0" w:line="240" w:lineRule="auto"/>
        <w:outlineLvl w:val="0"/>
        <w:rPr>
          <w:rFonts w:ascii="Arial" w:eastAsia="Times New Roman" w:hAnsi="Arial" w:cs="Arial"/>
          <w:b/>
          <w:bCs/>
          <w:kern w:val="36"/>
          <w:sz w:val="24"/>
          <w:szCs w:val="24"/>
          <w:lang w:eastAsia="pl-PL"/>
        </w:rPr>
      </w:pPr>
      <w:r w:rsidRPr="00334521">
        <w:rPr>
          <w:rFonts w:ascii="Arial" w:eastAsia="Times New Roman" w:hAnsi="Arial" w:cs="Arial"/>
          <w:b/>
          <w:bCs/>
          <w:kern w:val="36"/>
          <w:sz w:val="24"/>
          <w:szCs w:val="24"/>
          <w:lang w:eastAsia="pl-PL"/>
        </w:rPr>
        <w:t>Prawa własności intelektualnej w Polsce</w:t>
      </w:r>
    </w:p>
    <w:p w14:paraId="70C03867" w14:textId="77777777" w:rsidR="00FA2423" w:rsidRPr="00334521" w:rsidRDefault="00077D4C" w:rsidP="00077D4C">
      <w:pPr>
        <w:numPr>
          <w:ilvl w:val="0"/>
          <w:numId w:val="27"/>
        </w:numPr>
        <w:spacing w:after="0" w:line="240" w:lineRule="auto"/>
        <w:rPr>
          <w:rFonts w:ascii="Arial" w:eastAsia="Times New Roman" w:hAnsi="Arial" w:cs="Arial"/>
          <w:sz w:val="24"/>
          <w:szCs w:val="24"/>
          <w:lang w:eastAsia="pl-PL"/>
        </w:rPr>
      </w:pPr>
      <w:hyperlink r:id="rId18" w:anchor="1" w:history="1">
        <w:r w:rsidR="00FA2423" w:rsidRPr="00334521">
          <w:rPr>
            <w:rFonts w:ascii="Arial" w:eastAsia="Times New Roman" w:hAnsi="Arial" w:cs="Arial"/>
            <w:sz w:val="24"/>
            <w:szCs w:val="24"/>
            <w:lang w:eastAsia="pl-PL"/>
          </w:rPr>
          <w:t>Podstawy regulacji</w:t>
        </w:r>
      </w:hyperlink>
      <w:r w:rsidR="00FA2423" w:rsidRPr="00334521">
        <w:rPr>
          <w:rFonts w:ascii="Arial" w:eastAsia="Times New Roman" w:hAnsi="Arial" w:cs="Arial"/>
          <w:sz w:val="24"/>
          <w:szCs w:val="24"/>
          <w:lang w:eastAsia="pl-PL"/>
        </w:rPr>
        <w:t xml:space="preserve"> </w:t>
      </w:r>
    </w:p>
    <w:p w14:paraId="1940AB73" w14:textId="77777777" w:rsidR="00FA2423" w:rsidRPr="00334521" w:rsidRDefault="00077D4C" w:rsidP="00077D4C">
      <w:pPr>
        <w:numPr>
          <w:ilvl w:val="0"/>
          <w:numId w:val="27"/>
        </w:numPr>
        <w:spacing w:after="0" w:line="240" w:lineRule="auto"/>
        <w:rPr>
          <w:rFonts w:ascii="Arial" w:eastAsia="Times New Roman" w:hAnsi="Arial" w:cs="Arial"/>
          <w:sz w:val="24"/>
          <w:szCs w:val="24"/>
          <w:lang w:eastAsia="pl-PL"/>
        </w:rPr>
      </w:pPr>
      <w:hyperlink r:id="rId19" w:anchor="2" w:history="1">
        <w:r w:rsidR="00FA2423" w:rsidRPr="00334521">
          <w:rPr>
            <w:rFonts w:ascii="Arial" w:eastAsia="Times New Roman" w:hAnsi="Arial" w:cs="Arial"/>
            <w:sz w:val="24"/>
            <w:szCs w:val="24"/>
            <w:lang w:eastAsia="pl-PL"/>
          </w:rPr>
          <w:t>Prawo autorskie</w:t>
        </w:r>
      </w:hyperlink>
      <w:r w:rsidR="00FA2423" w:rsidRPr="00334521">
        <w:rPr>
          <w:rFonts w:ascii="Arial" w:eastAsia="Times New Roman" w:hAnsi="Arial" w:cs="Arial"/>
          <w:sz w:val="24"/>
          <w:szCs w:val="24"/>
          <w:lang w:eastAsia="pl-PL"/>
        </w:rPr>
        <w:t xml:space="preserve"> </w:t>
      </w:r>
    </w:p>
    <w:p w14:paraId="60FE2122" w14:textId="77777777" w:rsidR="00FA2423" w:rsidRPr="00334521" w:rsidRDefault="00077D4C" w:rsidP="00077D4C">
      <w:pPr>
        <w:numPr>
          <w:ilvl w:val="0"/>
          <w:numId w:val="27"/>
        </w:numPr>
        <w:spacing w:after="0" w:line="240" w:lineRule="auto"/>
        <w:rPr>
          <w:rFonts w:ascii="Arial" w:eastAsia="Times New Roman" w:hAnsi="Arial" w:cs="Arial"/>
          <w:sz w:val="24"/>
          <w:szCs w:val="24"/>
          <w:lang w:eastAsia="pl-PL"/>
        </w:rPr>
      </w:pPr>
      <w:hyperlink r:id="rId20" w:anchor="3" w:history="1">
        <w:r w:rsidR="00FA2423" w:rsidRPr="00334521">
          <w:rPr>
            <w:rFonts w:ascii="Arial" w:eastAsia="Times New Roman" w:hAnsi="Arial" w:cs="Arial"/>
            <w:sz w:val="24"/>
            <w:szCs w:val="24"/>
            <w:lang w:eastAsia="pl-PL"/>
          </w:rPr>
          <w:t>Prawa własności przemysłowej: rodzaje udzielanych praw oraz ich ochrona</w:t>
        </w:r>
      </w:hyperlink>
      <w:r w:rsidR="00FA2423" w:rsidRPr="00334521">
        <w:rPr>
          <w:rFonts w:ascii="Arial" w:eastAsia="Times New Roman" w:hAnsi="Arial" w:cs="Arial"/>
          <w:sz w:val="24"/>
          <w:szCs w:val="24"/>
          <w:lang w:eastAsia="pl-PL"/>
        </w:rPr>
        <w:t xml:space="preserve"> </w:t>
      </w:r>
    </w:p>
    <w:p w14:paraId="104A04B3" w14:textId="77777777" w:rsidR="00FA2423" w:rsidRPr="00334521" w:rsidRDefault="00077D4C" w:rsidP="00077D4C">
      <w:pPr>
        <w:numPr>
          <w:ilvl w:val="0"/>
          <w:numId w:val="27"/>
        </w:numPr>
        <w:spacing w:after="0" w:line="240" w:lineRule="auto"/>
        <w:rPr>
          <w:rFonts w:ascii="Arial" w:eastAsia="Times New Roman" w:hAnsi="Arial" w:cs="Arial"/>
          <w:sz w:val="24"/>
          <w:szCs w:val="24"/>
          <w:lang w:eastAsia="pl-PL"/>
        </w:rPr>
      </w:pPr>
      <w:hyperlink r:id="rId21" w:anchor="4" w:history="1">
        <w:r w:rsidR="00FA2423" w:rsidRPr="00334521">
          <w:rPr>
            <w:rFonts w:ascii="Arial" w:eastAsia="Times New Roman" w:hAnsi="Arial" w:cs="Arial"/>
            <w:sz w:val="24"/>
            <w:szCs w:val="24"/>
            <w:lang w:eastAsia="pl-PL"/>
          </w:rPr>
          <w:t>Patent</w:t>
        </w:r>
      </w:hyperlink>
      <w:r w:rsidR="00FA2423" w:rsidRPr="00334521">
        <w:rPr>
          <w:rFonts w:ascii="Arial" w:eastAsia="Times New Roman" w:hAnsi="Arial" w:cs="Arial"/>
          <w:sz w:val="24"/>
          <w:szCs w:val="24"/>
          <w:lang w:eastAsia="pl-PL"/>
        </w:rPr>
        <w:t xml:space="preserve"> </w:t>
      </w:r>
    </w:p>
    <w:p w14:paraId="02A2F75C" w14:textId="77777777" w:rsidR="00FA2423" w:rsidRPr="00334521" w:rsidRDefault="00077D4C" w:rsidP="00077D4C">
      <w:pPr>
        <w:numPr>
          <w:ilvl w:val="0"/>
          <w:numId w:val="27"/>
        </w:numPr>
        <w:spacing w:after="0" w:line="240" w:lineRule="auto"/>
        <w:rPr>
          <w:rFonts w:ascii="Arial" w:eastAsia="Times New Roman" w:hAnsi="Arial" w:cs="Arial"/>
          <w:sz w:val="24"/>
          <w:szCs w:val="24"/>
          <w:lang w:eastAsia="pl-PL"/>
        </w:rPr>
      </w:pPr>
      <w:hyperlink r:id="rId22" w:anchor="5" w:history="1">
        <w:r w:rsidR="00FA2423" w:rsidRPr="00334521">
          <w:rPr>
            <w:rFonts w:ascii="Arial" w:eastAsia="Times New Roman" w:hAnsi="Arial" w:cs="Arial"/>
            <w:sz w:val="24"/>
            <w:szCs w:val="24"/>
            <w:lang w:eastAsia="pl-PL"/>
          </w:rPr>
          <w:t>Wzór użytkowy</w:t>
        </w:r>
      </w:hyperlink>
      <w:r w:rsidR="00FA2423" w:rsidRPr="00334521">
        <w:rPr>
          <w:rFonts w:ascii="Arial" w:eastAsia="Times New Roman" w:hAnsi="Arial" w:cs="Arial"/>
          <w:sz w:val="24"/>
          <w:szCs w:val="24"/>
          <w:lang w:eastAsia="pl-PL"/>
        </w:rPr>
        <w:t xml:space="preserve"> </w:t>
      </w:r>
    </w:p>
    <w:p w14:paraId="40F83DF8" w14:textId="77777777" w:rsidR="00FA2423" w:rsidRPr="00334521" w:rsidRDefault="00077D4C" w:rsidP="00077D4C">
      <w:pPr>
        <w:numPr>
          <w:ilvl w:val="0"/>
          <w:numId w:val="27"/>
        </w:numPr>
        <w:spacing w:after="0" w:line="240" w:lineRule="auto"/>
        <w:rPr>
          <w:rFonts w:ascii="Arial" w:eastAsia="Times New Roman" w:hAnsi="Arial" w:cs="Arial"/>
          <w:sz w:val="24"/>
          <w:szCs w:val="24"/>
          <w:lang w:eastAsia="pl-PL"/>
        </w:rPr>
      </w:pPr>
      <w:hyperlink r:id="rId23" w:anchor="6" w:history="1">
        <w:r w:rsidR="00FA2423" w:rsidRPr="00334521">
          <w:rPr>
            <w:rFonts w:ascii="Arial" w:eastAsia="Times New Roman" w:hAnsi="Arial" w:cs="Arial"/>
            <w:sz w:val="24"/>
            <w:szCs w:val="24"/>
            <w:lang w:eastAsia="pl-PL"/>
          </w:rPr>
          <w:t>Wzór przemysłowy</w:t>
        </w:r>
      </w:hyperlink>
      <w:r w:rsidR="00FA2423" w:rsidRPr="00334521">
        <w:rPr>
          <w:rFonts w:ascii="Arial" w:eastAsia="Times New Roman" w:hAnsi="Arial" w:cs="Arial"/>
          <w:sz w:val="24"/>
          <w:szCs w:val="24"/>
          <w:lang w:eastAsia="pl-PL"/>
        </w:rPr>
        <w:t xml:space="preserve"> </w:t>
      </w:r>
    </w:p>
    <w:p w14:paraId="0E6E19C2" w14:textId="77777777" w:rsidR="00FA2423" w:rsidRPr="00334521" w:rsidRDefault="00077D4C" w:rsidP="00077D4C">
      <w:pPr>
        <w:numPr>
          <w:ilvl w:val="0"/>
          <w:numId w:val="27"/>
        </w:numPr>
        <w:spacing w:after="0" w:line="240" w:lineRule="auto"/>
        <w:rPr>
          <w:rFonts w:ascii="Arial" w:eastAsia="Times New Roman" w:hAnsi="Arial" w:cs="Arial"/>
          <w:sz w:val="24"/>
          <w:szCs w:val="24"/>
          <w:lang w:eastAsia="pl-PL"/>
        </w:rPr>
      </w:pPr>
      <w:hyperlink r:id="rId24" w:anchor="7" w:history="1">
        <w:r w:rsidR="00FA2423" w:rsidRPr="00334521">
          <w:rPr>
            <w:rFonts w:ascii="Arial" w:eastAsia="Times New Roman" w:hAnsi="Arial" w:cs="Arial"/>
            <w:sz w:val="24"/>
            <w:szCs w:val="24"/>
            <w:lang w:eastAsia="pl-PL"/>
          </w:rPr>
          <w:t>Znak towarowy</w:t>
        </w:r>
      </w:hyperlink>
      <w:r w:rsidR="00FA2423" w:rsidRPr="00334521">
        <w:rPr>
          <w:rFonts w:ascii="Arial" w:eastAsia="Times New Roman" w:hAnsi="Arial" w:cs="Arial"/>
          <w:sz w:val="24"/>
          <w:szCs w:val="24"/>
          <w:lang w:eastAsia="pl-PL"/>
        </w:rPr>
        <w:t xml:space="preserve"> </w:t>
      </w:r>
    </w:p>
    <w:p w14:paraId="30DED69C" w14:textId="77777777" w:rsidR="00FA2423" w:rsidRPr="00334521" w:rsidRDefault="00077D4C" w:rsidP="00077D4C">
      <w:pPr>
        <w:numPr>
          <w:ilvl w:val="0"/>
          <w:numId w:val="27"/>
        </w:numPr>
        <w:spacing w:after="0" w:line="240" w:lineRule="auto"/>
        <w:rPr>
          <w:rFonts w:ascii="Arial" w:eastAsia="Times New Roman" w:hAnsi="Arial" w:cs="Arial"/>
          <w:sz w:val="24"/>
          <w:szCs w:val="24"/>
          <w:lang w:eastAsia="pl-PL"/>
        </w:rPr>
      </w:pPr>
      <w:hyperlink r:id="rId25" w:anchor="8" w:history="1">
        <w:r w:rsidR="00FA2423" w:rsidRPr="00334521">
          <w:rPr>
            <w:rFonts w:ascii="Arial" w:eastAsia="Times New Roman" w:hAnsi="Arial" w:cs="Arial"/>
            <w:sz w:val="24"/>
            <w:szCs w:val="24"/>
            <w:lang w:eastAsia="pl-PL"/>
          </w:rPr>
          <w:t>Dobór sposobów ochrony</w:t>
        </w:r>
      </w:hyperlink>
      <w:r w:rsidR="00FA2423" w:rsidRPr="00334521">
        <w:rPr>
          <w:rFonts w:ascii="Arial" w:eastAsia="Times New Roman" w:hAnsi="Arial" w:cs="Arial"/>
          <w:sz w:val="24"/>
          <w:szCs w:val="24"/>
          <w:lang w:eastAsia="pl-PL"/>
        </w:rPr>
        <w:t xml:space="preserve"> </w:t>
      </w:r>
    </w:p>
    <w:p w14:paraId="6FDBDBD0" w14:textId="77777777" w:rsidR="00FA2423" w:rsidRPr="00334521" w:rsidRDefault="00077D4C" w:rsidP="00077D4C">
      <w:pPr>
        <w:numPr>
          <w:ilvl w:val="0"/>
          <w:numId w:val="27"/>
        </w:numPr>
        <w:spacing w:after="0" w:line="240" w:lineRule="auto"/>
        <w:rPr>
          <w:rFonts w:ascii="Arial" w:eastAsia="Times New Roman" w:hAnsi="Arial" w:cs="Arial"/>
          <w:sz w:val="24"/>
          <w:szCs w:val="24"/>
          <w:lang w:eastAsia="pl-PL"/>
        </w:rPr>
      </w:pPr>
      <w:hyperlink r:id="rId26" w:anchor="9" w:history="1">
        <w:r w:rsidR="00FA2423" w:rsidRPr="00334521">
          <w:rPr>
            <w:rFonts w:ascii="Arial" w:eastAsia="Times New Roman" w:hAnsi="Arial" w:cs="Arial"/>
            <w:sz w:val="24"/>
            <w:szCs w:val="24"/>
            <w:lang w:eastAsia="pl-PL"/>
          </w:rPr>
          <w:t>Działania w przypadku naruszeń</w:t>
        </w:r>
      </w:hyperlink>
      <w:r w:rsidR="00FA2423" w:rsidRPr="00334521">
        <w:rPr>
          <w:rFonts w:ascii="Arial" w:eastAsia="Times New Roman" w:hAnsi="Arial" w:cs="Arial"/>
          <w:sz w:val="24"/>
          <w:szCs w:val="24"/>
          <w:lang w:eastAsia="pl-PL"/>
        </w:rPr>
        <w:t xml:space="preserve"> </w:t>
      </w:r>
    </w:p>
    <w:p w14:paraId="608C9CCB" w14:textId="037B8122" w:rsidR="00FA2423" w:rsidRPr="00334521" w:rsidRDefault="00077D4C" w:rsidP="00077D4C">
      <w:pPr>
        <w:numPr>
          <w:ilvl w:val="0"/>
          <w:numId w:val="27"/>
        </w:numPr>
        <w:spacing w:after="0" w:line="240" w:lineRule="auto"/>
        <w:rPr>
          <w:rFonts w:ascii="Arial" w:eastAsia="Times New Roman" w:hAnsi="Arial" w:cs="Arial"/>
          <w:sz w:val="24"/>
          <w:szCs w:val="24"/>
          <w:lang w:eastAsia="pl-PL"/>
        </w:rPr>
      </w:pPr>
      <w:hyperlink r:id="rId27" w:anchor="10" w:history="1">
        <w:r w:rsidR="00FA2423" w:rsidRPr="00334521">
          <w:rPr>
            <w:rFonts w:ascii="Arial" w:eastAsia="Times New Roman" w:hAnsi="Arial" w:cs="Arial"/>
            <w:sz w:val="24"/>
            <w:szCs w:val="24"/>
            <w:lang w:eastAsia="pl-PL"/>
          </w:rPr>
          <w:t>Koszty</w:t>
        </w:r>
      </w:hyperlink>
    </w:p>
    <w:p w14:paraId="0C085E5D" w14:textId="77777777" w:rsidR="00334521" w:rsidRPr="00334521" w:rsidRDefault="00334521" w:rsidP="00077D4C">
      <w:pPr>
        <w:spacing w:after="0" w:line="240" w:lineRule="auto"/>
        <w:rPr>
          <w:rFonts w:ascii="Arial" w:eastAsia="Times New Roman" w:hAnsi="Arial" w:cs="Arial"/>
          <w:b/>
          <w:bCs/>
          <w:sz w:val="24"/>
          <w:szCs w:val="24"/>
          <w:lang w:eastAsia="pl-PL"/>
        </w:rPr>
      </w:pPr>
    </w:p>
    <w:p w14:paraId="37FF66E8" w14:textId="6B2AF2BC" w:rsidR="00FA2423" w:rsidRPr="00334521" w:rsidRDefault="00FA2423" w:rsidP="00077D4C">
      <w:pPr>
        <w:pStyle w:val="Akapitzlist"/>
        <w:numPr>
          <w:ilvl w:val="0"/>
          <w:numId w:val="23"/>
        </w:numPr>
        <w:spacing w:after="0" w:line="240" w:lineRule="auto"/>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t xml:space="preserve">Pojęcie </w:t>
      </w:r>
      <w:r w:rsidR="00C242E0" w:rsidRPr="00334521">
        <w:rPr>
          <w:rFonts w:ascii="Arial" w:eastAsia="Times New Roman" w:hAnsi="Arial" w:cs="Arial"/>
          <w:b/>
          <w:bCs/>
          <w:sz w:val="24"/>
          <w:szCs w:val="24"/>
          <w:lang w:eastAsia="pl-PL"/>
        </w:rPr>
        <w:t>baza danych osobowych</w:t>
      </w:r>
    </w:p>
    <w:p w14:paraId="69AF0929" w14:textId="24ACE229" w:rsidR="00C242E0" w:rsidRPr="00334521" w:rsidRDefault="00C242E0" w:rsidP="00077D4C">
      <w:pPr>
        <w:spacing w:after="0" w:line="240" w:lineRule="auto"/>
        <w:ind w:left="360"/>
        <w:rPr>
          <w:rFonts w:ascii="Arial" w:eastAsia="Times New Roman" w:hAnsi="Arial" w:cs="Arial"/>
          <w:b/>
          <w:bCs/>
          <w:sz w:val="24"/>
          <w:szCs w:val="24"/>
          <w:lang w:eastAsia="pl-PL"/>
        </w:rPr>
      </w:pPr>
    </w:p>
    <w:p w14:paraId="176D09C0" w14:textId="408FB9A8" w:rsidR="00C242E0" w:rsidRDefault="00C242E0" w:rsidP="00077D4C">
      <w:pPr>
        <w:spacing w:after="0" w:line="240" w:lineRule="auto"/>
        <w:ind w:left="360"/>
        <w:rPr>
          <w:rStyle w:val="hgkelc"/>
          <w:rFonts w:ascii="Arial" w:hAnsi="Arial" w:cs="Arial"/>
          <w:sz w:val="24"/>
          <w:szCs w:val="24"/>
        </w:rPr>
      </w:pPr>
      <w:r w:rsidRPr="00334521">
        <w:rPr>
          <w:rStyle w:val="hgkelc"/>
          <w:rFonts w:ascii="Arial" w:hAnsi="Arial" w:cs="Arial"/>
          <w:sz w:val="24"/>
          <w:szCs w:val="24"/>
        </w:rPr>
        <w:t xml:space="preserve">Zgodnie z ustawową definicją </w:t>
      </w:r>
      <w:r w:rsidRPr="00334521">
        <w:rPr>
          <w:rStyle w:val="hgkelc"/>
          <w:rFonts w:ascii="Arial" w:hAnsi="Arial" w:cs="Arial"/>
          <w:b/>
          <w:bCs/>
          <w:sz w:val="24"/>
          <w:szCs w:val="24"/>
        </w:rPr>
        <w:t>bazą danych</w:t>
      </w:r>
      <w:r w:rsidRPr="00334521">
        <w:rPr>
          <w:rStyle w:val="hgkelc"/>
          <w:rFonts w:ascii="Arial" w:hAnsi="Arial" w:cs="Arial"/>
          <w:sz w:val="24"/>
          <w:szCs w:val="24"/>
        </w:rPr>
        <w:t xml:space="preserve"> jest zbiór </w:t>
      </w:r>
      <w:r w:rsidRPr="00334521">
        <w:rPr>
          <w:rStyle w:val="hgkelc"/>
          <w:rFonts w:ascii="Arial" w:hAnsi="Arial" w:cs="Arial"/>
          <w:b/>
          <w:bCs/>
          <w:sz w:val="24"/>
          <w:szCs w:val="24"/>
        </w:rPr>
        <w:t>danych</w:t>
      </w:r>
      <w:r w:rsidRPr="00334521">
        <w:rPr>
          <w:rStyle w:val="hgkelc"/>
          <w:rFonts w:ascii="Arial" w:hAnsi="Arial" w:cs="Arial"/>
          <w:sz w:val="24"/>
          <w:szCs w:val="24"/>
        </w:rPr>
        <w:t xml:space="preserve"> lub jakichkolwiek innych materiałów i elementów zgromadzonych według określonej systematyki lub metody, indywidualnie dostępnych w jakikolwiek sposób, w tym środkami elektronicznymi, wymagający istotnego, co do jakości lub ilości, nakładu inwestycyjnego w celu.</w:t>
      </w:r>
    </w:p>
    <w:p w14:paraId="64D23606" w14:textId="77777777" w:rsidR="00077D4C" w:rsidRPr="00334521" w:rsidRDefault="00077D4C" w:rsidP="00077D4C">
      <w:pPr>
        <w:spacing w:after="0" w:line="240" w:lineRule="auto"/>
        <w:ind w:left="360"/>
        <w:rPr>
          <w:rStyle w:val="hgkelc"/>
          <w:rFonts w:ascii="Arial" w:hAnsi="Arial" w:cs="Arial"/>
          <w:sz w:val="24"/>
          <w:szCs w:val="24"/>
        </w:rPr>
      </w:pPr>
    </w:p>
    <w:p w14:paraId="7CC3024A" w14:textId="603BC745" w:rsidR="00C242E0" w:rsidRPr="00334521" w:rsidRDefault="00C242E0" w:rsidP="00077D4C">
      <w:pPr>
        <w:spacing w:after="0" w:line="240" w:lineRule="auto"/>
        <w:ind w:left="360"/>
        <w:rPr>
          <w:rStyle w:val="hgkelc"/>
          <w:rFonts w:ascii="Arial" w:hAnsi="Arial" w:cs="Arial"/>
          <w:sz w:val="24"/>
          <w:szCs w:val="24"/>
        </w:rPr>
      </w:pPr>
    </w:p>
    <w:p w14:paraId="70587B9A" w14:textId="0DAACBF4" w:rsidR="00C242E0" w:rsidRPr="00334521" w:rsidRDefault="00C242E0" w:rsidP="00077D4C">
      <w:pPr>
        <w:pStyle w:val="Akapitzlist"/>
        <w:numPr>
          <w:ilvl w:val="0"/>
          <w:numId w:val="23"/>
        </w:numPr>
        <w:spacing w:after="0" w:line="240" w:lineRule="auto"/>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lastRenderedPageBreak/>
        <w:t>Dane wrażliwe i niewrażliwe</w:t>
      </w:r>
    </w:p>
    <w:p w14:paraId="6C5F0164" w14:textId="71FC49FD" w:rsidR="00C242E0" w:rsidRPr="00334521" w:rsidRDefault="00C242E0" w:rsidP="00077D4C">
      <w:pPr>
        <w:spacing w:after="0" w:line="240" w:lineRule="auto"/>
        <w:ind w:left="360"/>
        <w:rPr>
          <w:rFonts w:ascii="Arial" w:eastAsia="Times New Roman" w:hAnsi="Arial" w:cs="Arial"/>
          <w:b/>
          <w:bCs/>
          <w:sz w:val="24"/>
          <w:szCs w:val="24"/>
          <w:lang w:eastAsia="pl-PL"/>
        </w:rPr>
      </w:pPr>
    </w:p>
    <w:p w14:paraId="76AF6A8A" w14:textId="7BDA127D" w:rsidR="00C242E0" w:rsidRPr="00334521" w:rsidRDefault="00C242E0" w:rsidP="00077D4C">
      <w:pPr>
        <w:spacing w:after="0" w:line="240" w:lineRule="auto"/>
        <w:ind w:left="360"/>
        <w:rPr>
          <w:rStyle w:val="hgkelc"/>
          <w:rFonts w:ascii="Arial" w:hAnsi="Arial" w:cs="Arial"/>
          <w:sz w:val="24"/>
          <w:szCs w:val="24"/>
        </w:rPr>
      </w:pPr>
      <w:r w:rsidRPr="00334521">
        <w:rPr>
          <w:rStyle w:val="hgkelc"/>
          <w:rFonts w:ascii="Arial" w:hAnsi="Arial" w:cs="Arial"/>
          <w:b/>
          <w:bCs/>
          <w:sz w:val="24"/>
          <w:szCs w:val="24"/>
        </w:rPr>
        <w:t>Dane</w:t>
      </w:r>
      <w:r w:rsidRPr="00334521">
        <w:rPr>
          <w:rStyle w:val="hgkelc"/>
          <w:rFonts w:ascii="Arial" w:hAnsi="Arial" w:cs="Arial"/>
          <w:sz w:val="24"/>
          <w:szCs w:val="24"/>
        </w:rPr>
        <w:t xml:space="preserve"> osobowe dzielimy na zwykłe i szczególne, które określane są jako </w:t>
      </w:r>
      <w:r w:rsidRPr="00334521">
        <w:rPr>
          <w:rStyle w:val="hgkelc"/>
          <w:rFonts w:ascii="Arial" w:hAnsi="Arial" w:cs="Arial"/>
          <w:b/>
          <w:bCs/>
          <w:sz w:val="24"/>
          <w:szCs w:val="24"/>
        </w:rPr>
        <w:t>wrażliwe</w:t>
      </w:r>
      <w:r w:rsidRPr="00334521">
        <w:rPr>
          <w:rStyle w:val="hgkelc"/>
          <w:rFonts w:ascii="Arial" w:hAnsi="Arial" w:cs="Arial"/>
          <w:sz w:val="24"/>
          <w:szCs w:val="24"/>
        </w:rPr>
        <w:t xml:space="preserve">. </w:t>
      </w:r>
      <w:r w:rsidRPr="00334521">
        <w:rPr>
          <w:rStyle w:val="hgkelc"/>
          <w:rFonts w:ascii="Arial" w:hAnsi="Arial" w:cs="Arial"/>
          <w:b/>
          <w:bCs/>
          <w:sz w:val="24"/>
          <w:szCs w:val="24"/>
        </w:rPr>
        <w:t>Dane</w:t>
      </w:r>
      <w:r w:rsidRPr="00334521">
        <w:rPr>
          <w:rStyle w:val="hgkelc"/>
          <w:rFonts w:ascii="Arial" w:hAnsi="Arial" w:cs="Arial"/>
          <w:sz w:val="24"/>
          <w:szCs w:val="24"/>
        </w:rPr>
        <w:t xml:space="preserve"> osobowe zwykłe to wszystkie informacje, które umożliwiają zidentyfikowanie kogoś. Według polskich przepisów do danych </w:t>
      </w:r>
      <w:r w:rsidRPr="00334521">
        <w:rPr>
          <w:rStyle w:val="hgkelc"/>
          <w:rFonts w:ascii="Arial" w:hAnsi="Arial" w:cs="Arial"/>
          <w:b/>
          <w:bCs/>
          <w:sz w:val="24"/>
          <w:szCs w:val="24"/>
        </w:rPr>
        <w:t>wrażliwych</w:t>
      </w:r>
      <w:r w:rsidRPr="00334521">
        <w:rPr>
          <w:rStyle w:val="hgkelc"/>
          <w:rFonts w:ascii="Arial" w:hAnsi="Arial" w:cs="Arial"/>
          <w:sz w:val="24"/>
          <w:szCs w:val="24"/>
        </w:rPr>
        <w:t xml:space="preserve"> zalicza się informacje, które ujawniają poglądy polityczne, przynależność wyznaniową czy partyjną.</w:t>
      </w:r>
    </w:p>
    <w:p w14:paraId="78044CA7" w14:textId="57FD9DA0" w:rsidR="00C242E0" w:rsidRPr="00334521" w:rsidRDefault="00C242E0" w:rsidP="00077D4C">
      <w:pPr>
        <w:spacing w:after="0" w:line="240" w:lineRule="auto"/>
        <w:ind w:left="360"/>
        <w:rPr>
          <w:rFonts w:ascii="Arial" w:eastAsia="Times New Roman" w:hAnsi="Arial" w:cs="Arial"/>
          <w:sz w:val="24"/>
          <w:szCs w:val="24"/>
          <w:lang w:eastAsia="pl-PL"/>
        </w:rPr>
      </w:pPr>
    </w:p>
    <w:p w14:paraId="3794DFD0" w14:textId="27D26AFE" w:rsidR="00C242E0" w:rsidRPr="00334521" w:rsidRDefault="00D72941" w:rsidP="00077D4C">
      <w:pPr>
        <w:pStyle w:val="Akapitzlist"/>
        <w:numPr>
          <w:ilvl w:val="0"/>
          <w:numId w:val="23"/>
        </w:numPr>
        <w:spacing w:after="0" w:line="240" w:lineRule="auto"/>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t>Obowiązki pracodawcy w zakresie ochrony danych osobowych pracownika i kandydata na pracownika</w:t>
      </w:r>
    </w:p>
    <w:p w14:paraId="4E5F4E24" w14:textId="51A0E972" w:rsidR="00D72941" w:rsidRPr="00334521" w:rsidRDefault="00D72941" w:rsidP="00077D4C">
      <w:pPr>
        <w:spacing w:after="0" w:line="240" w:lineRule="auto"/>
        <w:ind w:left="360"/>
        <w:rPr>
          <w:rFonts w:ascii="Arial" w:eastAsia="Times New Roman" w:hAnsi="Arial" w:cs="Arial"/>
          <w:b/>
          <w:bCs/>
          <w:sz w:val="24"/>
          <w:szCs w:val="24"/>
          <w:lang w:eastAsia="pl-PL"/>
        </w:rPr>
      </w:pPr>
    </w:p>
    <w:p w14:paraId="2999A1D6" w14:textId="77777777" w:rsidR="00D72941" w:rsidRPr="00334521" w:rsidRDefault="00D72941" w:rsidP="00077D4C">
      <w:pPr>
        <w:spacing w:after="0" w:line="240" w:lineRule="auto"/>
        <w:ind w:left="360"/>
        <w:rPr>
          <w:rFonts w:ascii="Arial" w:eastAsia="Times New Roman" w:hAnsi="Arial" w:cs="Arial"/>
          <w:sz w:val="24"/>
          <w:szCs w:val="24"/>
          <w:lang w:eastAsia="pl-PL"/>
        </w:rPr>
      </w:pPr>
      <w:r w:rsidRPr="00334521">
        <w:rPr>
          <w:rFonts w:ascii="Arial" w:eastAsia="Times New Roman" w:hAnsi="Arial" w:cs="Arial"/>
          <w:sz w:val="24"/>
          <w:szCs w:val="24"/>
          <w:lang w:eastAsia="pl-PL"/>
        </w:rPr>
        <w:t>Rozporządzenie RODO, którego celem jest ochrona danych osobowych osób fizycznych, znajduje zastosowanie względem wielu kategorii osób – pracowników, konsumentów, a nawet przedsiębiorców prowadzących działalność gospodarczą i posługujących się swoimi danymi osobowymi. Obowiązki pracodawców w kontekście przepisów RODO są szczególnie szerokie, obejmują bowiem w zasadzie wszystkie aspekty poszukiwania i zatrudniania pracowników. Jak wygląda ochrona danych osobowych pracowników przez pracodawców?</w:t>
      </w:r>
    </w:p>
    <w:p w14:paraId="05E26AAF" w14:textId="77777777" w:rsidR="00D72941" w:rsidRPr="00334521" w:rsidRDefault="00D72941" w:rsidP="00077D4C">
      <w:pPr>
        <w:spacing w:after="0" w:line="240" w:lineRule="auto"/>
        <w:ind w:left="360"/>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RODO chroni dane kandydatów </w:t>
      </w:r>
    </w:p>
    <w:p w14:paraId="5A236A2E" w14:textId="77777777" w:rsidR="00D72941" w:rsidRPr="00334521" w:rsidRDefault="00D72941" w:rsidP="00077D4C">
      <w:pPr>
        <w:spacing w:after="0" w:line="240" w:lineRule="auto"/>
        <w:ind w:left="360"/>
        <w:rPr>
          <w:rFonts w:ascii="Arial" w:eastAsia="Times New Roman" w:hAnsi="Arial" w:cs="Arial"/>
          <w:sz w:val="24"/>
          <w:szCs w:val="24"/>
          <w:lang w:eastAsia="pl-PL"/>
        </w:rPr>
      </w:pPr>
    </w:p>
    <w:p w14:paraId="1BAD3FCE" w14:textId="77777777" w:rsidR="00D72941" w:rsidRPr="00334521" w:rsidRDefault="00D72941" w:rsidP="00077D4C">
      <w:pPr>
        <w:spacing w:after="0" w:line="240" w:lineRule="auto"/>
        <w:ind w:left="360"/>
        <w:rPr>
          <w:rFonts w:ascii="Arial" w:eastAsia="Times New Roman" w:hAnsi="Arial" w:cs="Arial"/>
          <w:sz w:val="24"/>
          <w:szCs w:val="24"/>
          <w:lang w:eastAsia="pl-PL"/>
        </w:rPr>
      </w:pPr>
      <w:r w:rsidRPr="00334521">
        <w:rPr>
          <w:rFonts w:ascii="Arial" w:eastAsia="Times New Roman" w:hAnsi="Arial" w:cs="Arial"/>
          <w:sz w:val="24"/>
          <w:szCs w:val="24"/>
          <w:lang w:eastAsia="pl-PL"/>
        </w:rPr>
        <w:t>Przepisy RODO obowiązują przedsiębiorców nie tylko względem już zatrudnionych pracowników, lecz także potencjalnych pracowników w toku procesów rekrutacyjnych. W oczywisty sposób pracodawca prowadzący proces rekrutacyjny będzie miał znaczny dostęp do danych osobowych kandydata, chcąc bowiem ocenić przydatność potencjalnego pracownika, musi dysponować informacjami o jego wykształceniu czy przebiegu zatrudnienia.</w:t>
      </w:r>
    </w:p>
    <w:p w14:paraId="60757430" w14:textId="77777777" w:rsidR="00D72941" w:rsidRPr="00334521" w:rsidRDefault="00D72941" w:rsidP="00077D4C">
      <w:pPr>
        <w:spacing w:after="0" w:line="240" w:lineRule="auto"/>
        <w:ind w:left="360"/>
        <w:rPr>
          <w:rFonts w:ascii="Arial" w:eastAsia="Times New Roman" w:hAnsi="Arial" w:cs="Arial"/>
          <w:sz w:val="24"/>
          <w:szCs w:val="24"/>
          <w:lang w:eastAsia="pl-PL"/>
        </w:rPr>
      </w:pPr>
    </w:p>
    <w:p w14:paraId="14F731AD" w14:textId="77777777" w:rsidR="00D72941" w:rsidRPr="00334521" w:rsidRDefault="00D72941" w:rsidP="00077D4C">
      <w:pPr>
        <w:spacing w:after="0" w:line="240" w:lineRule="auto"/>
        <w:ind w:left="360"/>
        <w:rPr>
          <w:rFonts w:ascii="Arial" w:eastAsia="Times New Roman" w:hAnsi="Arial" w:cs="Arial"/>
          <w:sz w:val="24"/>
          <w:szCs w:val="24"/>
          <w:lang w:eastAsia="pl-PL"/>
        </w:rPr>
      </w:pPr>
      <w:r w:rsidRPr="00334521">
        <w:rPr>
          <w:rFonts w:ascii="Arial" w:eastAsia="Times New Roman" w:hAnsi="Arial" w:cs="Arial"/>
          <w:sz w:val="24"/>
          <w:szCs w:val="24"/>
          <w:lang w:eastAsia="pl-PL"/>
        </w:rPr>
        <w:t>Uprawnienia pracodawcy są ograniczone przepisami Kodeksu pracy – pracodawca może żądać wskazania wyłącznie:</w:t>
      </w:r>
    </w:p>
    <w:p w14:paraId="3AF11D0A" w14:textId="77777777" w:rsidR="00334521" w:rsidRDefault="00D72941" w:rsidP="00077D4C">
      <w:pPr>
        <w:pStyle w:val="Akapitzlist"/>
        <w:numPr>
          <w:ilvl w:val="0"/>
          <w:numId w:val="23"/>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imienia i nazwiska,</w:t>
      </w:r>
    </w:p>
    <w:p w14:paraId="32F7C99B" w14:textId="77777777" w:rsidR="00334521" w:rsidRDefault="00D72941" w:rsidP="00077D4C">
      <w:pPr>
        <w:pStyle w:val="Akapitzlist"/>
        <w:numPr>
          <w:ilvl w:val="0"/>
          <w:numId w:val="23"/>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daty urodzenia,</w:t>
      </w:r>
    </w:p>
    <w:p w14:paraId="31B18775" w14:textId="77777777" w:rsidR="00334521" w:rsidRDefault="00D72941" w:rsidP="00077D4C">
      <w:pPr>
        <w:pStyle w:val="Akapitzlist"/>
        <w:numPr>
          <w:ilvl w:val="0"/>
          <w:numId w:val="23"/>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danych kontaktowych, </w:t>
      </w:r>
    </w:p>
    <w:p w14:paraId="32938C4C" w14:textId="77777777" w:rsidR="00334521" w:rsidRDefault="00D72941" w:rsidP="00077D4C">
      <w:pPr>
        <w:pStyle w:val="Akapitzlist"/>
        <w:numPr>
          <w:ilvl w:val="0"/>
          <w:numId w:val="23"/>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informacji o posiadanym wykształceniu,</w:t>
      </w:r>
    </w:p>
    <w:p w14:paraId="0FEA3097" w14:textId="47F58F9E" w:rsidR="00D72941" w:rsidRPr="00334521" w:rsidRDefault="00D72941" w:rsidP="00077D4C">
      <w:pPr>
        <w:pStyle w:val="Akapitzlist"/>
        <w:numPr>
          <w:ilvl w:val="0"/>
          <w:numId w:val="23"/>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informacji o dotychczasowym zatrudnieniu.</w:t>
      </w:r>
    </w:p>
    <w:p w14:paraId="2656D604" w14:textId="77777777" w:rsidR="00D72941" w:rsidRPr="00334521" w:rsidRDefault="00D72941" w:rsidP="00077D4C">
      <w:pPr>
        <w:spacing w:after="0" w:line="240" w:lineRule="auto"/>
        <w:ind w:left="360"/>
        <w:rPr>
          <w:rFonts w:ascii="Arial" w:eastAsia="Times New Roman" w:hAnsi="Arial" w:cs="Arial"/>
          <w:sz w:val="24"/>
          <w:szCs w:val="24"/>
          <w:lang w:eastAsia="pl-PL"/>
        </w:rPr>
      </w:pPr>
    </w:p>
    <w:p w14:paraId="6C5D2407" w14:textId="77777777" w:rsidR="00D72941" w:rsidRPr="00334521" w:rsidRDefault="00D72941" w:rsidP="00077D4C">
      <w:pPr>
        <w:spacing w:after="0" w:line="240" w:lineRule="auto"/>
        <w:ind w:left="360"/>
        <w:rPr>
          <w:rFonts w:ascii="Arial" w:eastAsia="Times New Roman" w:hAnsi="Arial" w:cs="Arial"/>
          <w:sz w:val="24"/>
          <w:szCs w:val="24"/>
          <w:lang w:eastAsia="pl-PL"/>
        </w:rPr>
      </w:pPr>
      <w:r w:rsidRPr="00334521">
        <w:rPr>
          <w:rFonts w:ascii="Arial" w:eastAsia="Times New Roman" w:hAnsi="Arial" w:cs="Arial"/>
          <w:sz w:val="24"/>
          <w:szCs w:val="24"/>
          <w:lang w:eastAsia="pl-PL"/>
        </w:rPr>
        <w:t>Pracodawca może żądać podania innych danych tylko w przypadku, w którym jest to uzasadnione przepisami prawa (np. w odniesieniu do niektórych stanowisk i grup zawodowych pracodawca może żądać przedstawienia zaświadczenia o niekaralności).</w:t>
      </w:r>
    </w:p>
    <w:p w14:paraId="4C3C12CF" w14:textId="77777777" w:rsidR="00D72941" w:rsidRPr="00334521" w:rsidRDefault="00D72941" w:rsidP="00077D4C">
      <w:pPr>
        <w:spacing w:after="0" w:line="240" w:lineRule="auto"/>
        <w:ind w:left="360"/>
        <w:rPr>
          <w:rFonts w:ascii="Arial" w:eastAsia="Times New Roman" w:hAnsi="Arial" w:cs="Arial"/>
          <w:sz w:val="24"/>
          <w:szCs w:val="24"/>
          <w:lang w:eastAsia="pl-PL"/>
        </w:rPr>
      </w:pPr>
    </w:p>
    <w:p w14:paraId="37AA6930" w14:textId="77777777" w:rsidR="00D72941" w:rsidRPr="00334521" w:rsidRDefault="00D72941" w:rsidP="00077D4C">
      <w:pPr>
        <w:spacing w:after="0" w:line="240" w:lineRule="auto"/>
        <w:ind w:left="360"/>
        <w:rPr>
          <w:rFonts w:ascii="Arial" w:eastAsia="Times New Roman" w:hAnsi="Arial" w:cs="Arial"/>
          <w:sz w:val="24"/>
          <w:szCs w:val="24"/>
          <w:lang w:eastAsia="pl-PL"/>
        </w:rPr>
      </w:pPr>
      <w:r w:rsidRPr="00334521">
        <w:rPr>
          <w:rFonts w:ascii="Arial" w:eastAsia="Times New Roman" w:hAnsi="Arial" w:cs="Arial"/>
          <w:sz w:val="24"/>
          <w:szCs w:val="24"/>
          <w:lang w:eastAsia="pl-PL"/>
        </w:rPr>
        <w:t>Pracodawca musi poinformować kandydatów o przetwarzaniu ich danych osobowych (w tym swoich danych, celu przetwarzania, podstawie prawnej przetwarzania i prawach przysługujących osobie fizycznej w kontekście RODO – prawie dostępu do danych, żądania ich usunięcia, cofnięcia zgody na przetwarzanie i złożenia skargi do UODO).</w:t>
      </w:r>
    </w:p>
    <w:p w14:paraId="1F92360C" w14:textId="77777777" w:rsidR="00D72941" w:rsidRPr="00334521" w:rsidRDefault="00D72941" w:rsidP="00077D4C">
      <w:pPr>
        <w:spacing w:after="0" w:line="240" w:lineRule="auto"/>
        <w:ind w:left="360"/>
        <w:rPr>
          <w:rFonts w:ascii="Arial" w:eastAsia="Times New Roman" w:hAnsi="Arial" w:cs="Arial"/>
          <w:sz w:val="24"/>
          <w:szCs w:val="24"/>
          <w:lang w:eastAsia="pl-PL"/>
        </w:rPr>
      </w:pPr>
    </w:p>
    <w:p w14:paraId="47303B82" w14:textId="77777777" w:rsidR="00D72941" w:rsidRPr="00334521" w:rsidRDefault="00D72941" w:rsidP="00077D4C">
      <w:pPr>
        <w:spacing w:after="0" w:line="240" w:lineRule="auto"/>
        <w:ind w:left="360"/>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Do pracodawcy należy wybór sposobu, w jaki poinformuje kandydatów o przetwarzaniu ich danych osobowych. Może to uczynić w ogłoszeniu o pracę lub indywidualnie, względem każdej osoby zgłaszającej chęć zatrudnienia. </w:t>
      </w:r>
    </w:p>
    <w:p w14:paraId="2067B934" w14:textId="77777777" w:rsidR="00D72941" w:rsidRPr="00334521" w:rsidRDefault="00D72941" w:rsidP="00077D4C">
      <w:pPr>
        <w:spacing w:after="0" w:line="240" w:lineRule="auto"/>
        <w:ind w:left="360"/>
        <w:rPr>
          <w:rFonts w:ascii="Arial" w:eastAsia="Times New Roman" w:hAnsi="Arial" w:cs="Arial"/>
          <w:sz w:val="24"/>
          <w:szCs w:val="24"/>
          <w:lang w:eastAsia="pl-PL"/>
        </w:rPr>
      </w:pPr>
    </w:p>
    <w:p w14:paraId="4638C49A" w14:textId="77777777" w:rsidR="00D72941" w:rsidRPr="00334521" w:rsidRDefault="00D72941" w:rsidP="00077D4C">
      <w:pPr>
        <w:spacing w:after="0" w:line="240" w:lineRule="auto"/>
        <w:ind w:left="360"/>
        <w:rPr>
          <w:rFonts w:ascii="Arial" w:eastAsia="Times New Roman" w:hAnsi="Arial" w:cs="Arial"/>
          <w:sz w:val="24"/>
          <w:szCs w:val="24"/>
          <w:lang w:eastAsia="pl-PL"/>
        </w:rPr>
      </w:pPr>
      <w:r w:rsidRPr="00334521">
        <w:rPr>
          <w:rFonts w:ascii="Arial" w:eastAsia="Times New Roman" w:hAnsi="Arial" w:cs="Arial"/>
          <w:sz w:val="24"/>
          <w:szCs w:val="24"/>
          <w:lang w:eastAsia="pl-PL"/>
        </w:rPr>
        <w:lastRenderedPageBreak/>
        <w:t xml:space="preserve">Jeżeli potencjalny pracownik zamieści w swoim CV, liście motywacyjnym albo innych przesyłanych pracodawcy dokumentach dodatkowe dane, których podania pracodawca nie żądał, wówczas pracodawca ma prawo do ich przetwarzania w oparciu o domniemaną zgodę osoby fizycznej. </w:t>
      </w:r>
    </w:p>
    <w:p w14:paraId="0ADB1114" w14:textId="77777777" w:rsidR="00D72941" w:rsidRPr="00334521" w:rsidRDefault="00D72941" w:rsidP="00077D4C">
      <w:pPr>
        <w:spacing w:after="0" w:line="240" w:lineRule="auto"/>
        <w:ind w:left="360"/>
        <w:rPr>
          <w:rFonts w:ascii="Arial" w:eastAsia="Times New Roman" w:hAnsi="Arial" w:cs="Arial"/>
          <w:sz w:val="24"/>
          <w:szCs w:val="24"/>
          <w:lang w:eastAsia="pl-PL"/>
        </w:rPr>
      </w:pPr>
    </w:p>
    <w:p w14:paraId="112AEA89" w14:textId="77777777" w:rsidR="00D72941" w:rsidRPr="00334521" w:rsidRDefault="00D72941" w:rsidP="00077D4C">
      <w:pPr>
        <w:spacing w:after="0" w:line="240" w:lineRule="auto"/>
        <w:ind w:left="360"/>
        <w:rPr>
          <w:rFonts w:ascii="Arial" w:eastAsia="Times New Roman" w:hAnsi="Arial" w:cs="Arial"/>
          <w:sz w:val="24"/>
          <w:szCs w:val="24"/>
          <w:lang w:eastAsia="pl-PL"/>
        </w:rPr>
      </w:pPr>
      <w:r w:rsidRPr="00334521">
        <w:rPr>
          <w:rFonts w:ascii="Arial" w:eastAsia="Times New Roman" w:hAnsi="Arial" w:cs="Arial"/>
          <w:sz w:val="24"/>
          <w:szCs w:val="24"/>
          <w:lang w:eastAsia="pl-PL"/>
        </w:rPr>
        <w:t>Dane osobowe pozyskane przez przedsiębiorcę w toku procesu rekrutacji mogą być wykorzystane przez niego wyłącznie do tej rekrutacji. Po zakończeniu rekrutacji obowiązkiem pracodawcy jest usunięcie danych niezatrudnionych kandydatów z bazy danych.</w:t>
      </w:r>
    </w:p>
    <w:p w14:paraId="36743B13" w14:textId="77777777" w:rsidR="00D72941" w:rsidRPr="00334521" w:rsidRDefault="00D72941" w:rsidP="00077D4C">
      <w:pPr>
        <w:spacing w:after="0" w:line="240" w:lineRule="auto"/>
        <w:ind w:left="360"/>
        <w:rPr>
          <w:rFonts w:ascii="Arial" w:eastAsia="Times New Roman" w:hAnsi="Arial" w:cs="Arial"/>
          <w:sz w:val="24"/>
          <w:szCs w:val="24"/>
          <w:lang w:eastAsia="pl-PL"/>
        </w:rPr>
      </w:pPr>
    </w:p>
    <w:p w14:paraId="240B0F50" w14:textId="77777777" w:rsidR="00D72941" w:rsidRPr="00334521" w:rsidRDefault="00D72941" w:rsidP="00077D4C">
      <w:pPr>
        <w:spacing w:after="0" w:line="240" w:lineRule="auto"/>
        <w:ind w:left="360"/>
        <w:rPr>
          <w:rFonts w:ascii="Arial" w:eastAsia="Times New Roman" w:hAnsi="Arial" w:cs="Arial"/>
          <w:sz w:val="24"/>
          <w:szCs w:val="24"/>
          <w:lang w:eastAsia="pl-PL"/>
        </w:rPr>
      </w:pPr>
      <w:r w:rsidRPr="00334521">
        <w:rPr>
          <w:rFonts w:ascii="Arial" w:eastAsia="Times New Roman" w:hAnsi="Arial" w:cs="Arial"/>
          <w:sz w:val="24"/>
          <w:szCs w:val="24"/>
          <w:lang w:eastAsia="pl-PL"/>
        </w:rPr>
        <w:t>Jedynym odstępem od obowiązku usunięcia danych osobowych po zakończeniu rekrutacji jest sytuacja, w której potencjalny pracownik w toku rekrutacji wyraził zgodę na wykorzystanie jego danych osobowych w innym celu (np. w celu kolejnych procesów rekrutacyjnych przez określony okres).</w:t>
      </w:r>
    </w:p>
    <w:p w14:paraId="57572782" w14:textId="77777777" w:rsidR="00D72941" w:rsidRPr="00334521" w:rsidRDefault="00D72941" w:rsidP="00077D4C">
      <w:pPr>
        <w:spacing w:after="0" w:line="240" w:lineRule="auto"/>
        <w:ind w:left="360"/>
        <w:rPr>
          <w:rFonts w:ascii="Arial" w:eastAsia="Times New Roman" w:hAnsi="Arial" w:cs="Arial"/>
          <w:sz w:val="24"/>
          <w:szCs w:val="24"/>
          <w:lang w:eastAsia="pl-PL"/>
        </w:rPr>
      </w:pPr>
      <w:r w:rsidRPr="00334521">
        <w:rPr>
          <w:rFonts w:ascii="Arial" w:eastAsia="Times New Roman" w:hAnsi="Arial" w:cs="Arial"/>
          <w:sz w:val="24"/>
          <w:szCs w:val="24"/>
          <w:lang w:eastAsia="pl-PL"/>
        </w:rPr>
        <w:t>RODO w okresie zatrudnienia</w:t>
      </w:r>
    </w:p>
    <w:p w14:paraId="45938FF3" w14:textId="77777777" w:rsidR="00D72941" w:rsidRPr="00334521" w:rsidRDefault="00D72941" w:rsidP="00077D4C">
      <w:pPr>
        <w:spacing w:after="0" w:line="240" w:lineRule="auto"/>
        <w:ind w:left="360"/>
        <w:rPr>
          <w:rFonts w:ascii="Arial" w:eastAsia="Times New Roman" w:hAnsi="Arial" w:cs="Arial"/>
          <w:sz w:val="24"/>
          <w:szCs w:val="24"/>
          <w:lang w:eastAsia="pl-PL"/>
        </w:rPr>
      </w:pPr>
    </w:p>
    <w:p w14:paraId="514C91A7" w14:textId="77777777" w:rsidR="00D72941" w:rsidRPr="00334521" w:rsidRDefault="00D72941" w:rsidP="00077D4C">
      <w:pPr>
        <w:spacing w:after="0" w:line="240" w:lineRule="auto"/>
        <w:ind w:left="360"/>
        <w:rPr>
          <w:rFonts w:ascii="Arial" w:eastAsia="Times New Roman" w:hAnsi="Arial" w:cs="Arial"/>
          <w:sz w:val="24"/>
          <w:szCs w:val="24"/>
          <w:lang w:eastAsia="pl-PL"/>
        </w:rPr>
      </w:pPr>
    </w:p>
    <w:p w14:paraId="017C99CD" w14:textId="77777777" w:rsidR="00D72941" w:rsidRPr="00334521" w:rsidRDefault="00D72941" w:rsidP="00077D4C">
      <w:pPr>
        <w:spacing w:after="0" w:line="240" w:lineRule="auto"/>
        <w:ind w:left="360"/>
        <w:rPr>
          <w:rFonts w:ascii="Arial" w:eastAsia="Times New Roman" w:hAnsi="Arial" w:cs="Arial"/>
          <w:sz w:val="24"/>
          <w:szCs w:val="24"/>
          <w:lang w:eastAsia="pl-PL"/>
        </w:rPr>
      </w:pPr>
      <w:r w:rsidRPr="00334521">
        <w:rPr>
          <w:rFonts w:ascii="Arial" w:eastAsia="Times New Roman" w:hAnsi="Arial" w:cs="Arial"/>
          <w:sz w:val="24"/>
          <w:szCs w:val="24"/>
          <w:lang w:eastAsia="pl-PL"/>
        </w:rPr>
        <w:t>W czasie zatrudnienia pracowników pracodawca, a także inne zatrudnione przez niego osoby (np. menedżerowie, księgowe, pracownicy działu HR) mają w zasadzie nieograniczony dostęp do szerokiego katalogu danych pracowników. Najczęściej zakres danych osobowych pracowników, którymi dysponuje pracodawca, jest szerszy niż w odniesieniu do kandydatów na pracowników, zawiera bowiem również m.in. informacje o stanie zdrowia, prowadzonych względem pracownika postępowaniach (np. egzekucji świadczeń alimentacyjnych) czy przewinieniach dyscyplinarnych.</w:t>
      </w:r>
    </w:p>
    <w:p w14:paraId="2424F0B1" w14:textId="77777777" w:rsidR="00D72941" w:rsidRPr="00334521" w:rsidRDefault="00D72941" w:rsidP="00077D4C">
      <w:pPr>
        <w:spacing w:after="0" w:line="240" w:lineRule="auto"/>
        <w:ind w:left="360"/>
        <w:rPr>
          <w:rFonts w:ascii="Arial" w:eastAsia="Times New Roman" w:hAnsi="Arial" w:cs="Arial"/>
          <w:sz w:val="24"/>
          <w:szCs w:val="24"/>
          <w:lang w:eastAsia="pl-PL"/>
        </w:rPr>
      </w:pPr>
    </w:p>
    <w:p w14:paraId="0FE2A44A" w14:textId="77777777" w:rsidR="00334521" w:rsidRDefault="00D72941" w:rsidP="00077D4C">
      <w:pPr>
        <w:spacing w:after="0" w:line="240" w:lineRule="auto"/>
        <w:ind w:left="360"/>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Oprócz danych zebranych w toku procesu rekrutacyjnego, zgodnie z przepisem art. 22(1) </w:t>
      </w:r>
      <w:proofErr w:type="spellStart"/>
      <w:r w:rsidRPr="00334521">
        <w:rPr>
          <w:rFonts w:ascii="Arial" w:eastAsia="Times New Roman" w:hAnsi="Arial" w:cs="Arial"/>
          <w:sz w:val="24"/>
          <w:szCs w:val="24"/>
          <w:lang w:eastAsia="pl-PL"/>
        </w:rPr>
        <w:t>kp</w:t>
      </w:r>
      <w:proofErr w:type="spellEnd"/>
      <w:r w:rsidR="00334521">
        <w:rPr>
          <w:rFonts w:ascii="Arial" w:eastAsia="Times New Roman" w:hAnsi="Arial" w:cs="Arial"/>
          <w:sz w:val="24"/>
          <w:szCs w:val="24"/>
          <w:lang w:eastAsia="pl-PL"/>
        </w:rPr>
        <w:t>.</w:t>
      </w:r>
      <w:r w:rsidRPr="00334521">
        <w:rPr>
          <w:rFonts w:ascii="Arial" w:eastAsia="Times New Roman" w:hAnsi="Arial" w:cs="Arial"/>
          <w:sz w:val="24"/>
          <w:szCs w:val="24"/>
          <w:lang w:eastAsia="pl-PL"/>
        </w:rPr>
        <w:t xml:space="preserve"> pracodawca może żądać od pracownika podania również informacji o:</w:t>
      </w:r>
    </w:p>
    <w:p w14:paraId="5D6AEE78" w14:textId="77777777" w:rsidR="00334521" w:rsidRDefault="00D72941" w:rsidP="00077D4C">
      <w:pPr>
        <w:pStyle w:val="Akapitzlist"/>
        <w:numPr>
          <w:ilvl w:val="0"/>
          <w:numId w:val="23"/>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adresie zamieszkania;</w:t>
      </w:r>
    </w:p>
    <w:p w14:paraId="337F0BE4" w14:textId="77777777" w:rsidR="00334521" w:rsidRDefault="00D72941" w:rsidP="00077D4C">
      <w:pPr>
        <w:pStyle w:val="Akapitzlist"/>
        <w:numPr>
          <w:ilvl w:val="0"/>
          <w:numId w:val="23"/>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 numerze PESEL albo rodzaju i numerze dokumentu tożsamości;</w:t>
      </w:r>
    </w:p>
    <w:p w14:paraId="5C2AC382" w14:textId="77777777" w:rsidR="00334521" w:rsidRDefault="00D72941" w:rsidP="00077D4C">
      <w:pPr>
        <w:pStyle w:val="Akapitzlist"/>
        <w:numPr>
          <w:ilvl w:val="0"/>
          <w:numId w:val="23"/>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 innych danych osobowych koniecznych ze względu na korzystanie ze szczególnych uprawnień przewidzianych przez przepisy prawa pracy (np. danych osobowych dzieci w kontekście korzystania z urlopów rodzicielskich);</w:t>
      </w:r>
    </w:p>
    <w:p w14:paraId="16EBA9D9" w14:textId="6BF61FB1" w:rsidR="00D72941" w:rsidRPr="00334521" w:rsidRDefault="00D72941" w:rsidP="00077D4C">
      <w:pPr>
        <w:pStyle w:val="Akapitzlist"/>
        <w:numPr>
          <w:ilvl w:val="0"/>
          <w:numId w:val="23"/>
        </w:num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numerze rachunku bankowego, o ile pracownik nie złożył wniosku o wypłatę wynagrodzenia do rąk własnych. </w:t>
      </w:r>
    </w:p>
    <w:p w14:paraId="69DFB55C" w14:textId="77777777" w:rsidR="00D72941" w:rsidRPr="00334521" w:rsidRDefault="00D72941" w:rsidP="00077D4C">
      <w:pPr>
        <w:spacing w:after="0" w:line="240" w:lineRule="auto"/>
        <w:ind w:left="360"/>
        <w:rPr>
          <w:rFonts w:ascii="Arial" w:eastAsia="Times New Roman" w:hAnsi="Arial" w:cs="Arial"/>
          <w:sz w:val="24"/>
          <w:szCs w:val="24"/>
          <w:lang w:eastAsia="pl-PL"/>
        </w:rPr>
      </w:pPr>
    </w:p>
    <w:p w14:paraId="463D67DB" w14:textId="77777777" w:rsidR="00D72941" w:rsidRPr="00334521" w:rsidRDefault="00D72941" w:rsidP="00077D4C">
      <w:pPr>
        <w:spacing w:after="0" w:line="240" w:lineRule="auto"/>
        <w:ind w:left="360"/>
        <w:rPr>
          <w:rFonts w:ascii="Arial" w:eastAsia="Times New Roman" w:hAnsi="Arial" w:cs="Arial"/>
          <w:sz w:val="24"/>
          <w:szCs w:val="24"/>
          <w:lang w:eastAsia="pl-PL"/>
        </w:rPr>
      </w:pPr>
      <w:r w:rsidRPr="00334521">
        <w:rPr>
          <w:rFonts w:ascii="Arial" w:eastAsia="Times New Roman" w:hAnsi="Arial" w:cs="Arial"/>
          <w:sz w:val="24"/>
          <w:szCs w:val="24"/>
          <w:lang w:eastAsia="pl-PL"/>
        </w:rPr>
        <w:t>Fakt zatrudniania pracownika (nawet na wiele lat przed wejściem w życie przepisów RODO) nie zwalnia pracodawcy z wypełnienia nałożonych na niego obowiązków informacyjnych. Pracodawca ma obowiązek poinformowania pracowników o przetwarzaniu ich danych osobowych i ma obowiązek aktualizacji obowiązku informacyjnego, jeżeli zaszły zmiany w zakresie lub celu przetwarzania przechowywanych danych osobowych.</w:t>
      </w:r>
    </w:p>
    <w:p w14:paraId="3CC629CE" w14:textId="77777777" w:rsidR="00D72941" w:rsidRPr="00334521" w:rsidRDefault="00D72941" w:rsidP="00077D4C">
      <w:pPr>
        <w:spacing w:after="0" w:line="240" w:lineRule="auto"/>
        <w:ind w:left="360"/>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Ochrona danych osobowych pracowników a przechowywanie akt osobowych </w:t>
      </w:r>
    </w:p>
    <w:p w14:paraId="193E973C" w14:textId="77777777" w:rsidR="00D72941" w:rsidRPr="00334521" w:rsidRDefault="00D72941" w:rsidP="00077D4C">
      <w:pPr>
        <w:spacing w:after="0" w:line="240" w:lineRule="auto"/>
        <w:ind w:left="360"/>
        <w:rPr>
          <w:rFonts w:ascii="Arial" w:eastAsia="Times New Roman" w:hAnsi="Arial" w:cs="Arial"/>
          <w:sz w:val="24"/>
          <w:szCs w:val="24"/>
          <w:lang w:eastAsia="pl-PL"/>
        </w:rPr>
      </w:pPr>
    </w:p>
    <w:p w14:paraId="113C92A5" w14:textId="77777777" w:rsidR="00D72941" w:rsidRPr="00334521" w:rsidRDefault="00D72941" w:rsidP="00077D4C">
      <w:pPr>
        <w:spacing w:after="0" w:line="240" w:lineRule="auto"/>
        <w:ind w:left="360"/>
        <w:rPr>
          <w:rFonts w:ascii="Arial" w:eastAsia="Times New Roman" w:hAnsi="Arial" w:cs="Arial"/>
          <w:sz w:val="24"/>
          <w:szCs w:val="24"/>
          <w:lang w:eastAsia="pl-PL"/>
        </w:rPr>
      </w:pPr>
      <w:r w:rsidRPr="00334521">
        <w:rPr>
          <w:rFonts w:ascii="Arial" w:eastAsia="Times New Roman" w:hAnsi="Arial" w:cs="Arial"/>
          <w:sz w:val="24"/>
          <w:szCs w:val="24"/>
          <w:lang w:eastAsia="pl-PL"/>
        </w:rPr>
        <w:t>Pracodawca ma prawo do wykorzystywania danych osobowych pracowników wyłącznie przez okres, w jakim jest to konieczne z uwagi na cele przetwarzania danych. Co do zasady, okres przechowywania akt osobowych wynosi obecnie 10 lat i jest liczony od momentu ustania okresu zatrudnienia.</w:t>
      </w:r>
    </w:p>
    <w:p w14:paraId="5BD2801C" w14:textId="77777777" w:rsidR="00D72941" w:rsidRPr="00334521" w:rsidRDefault="00D72941" w:rsidP="00077D4C">
      <w:pPr>
        <w:spacing w:after="0" w:line="240" w:lineRule="auto"/>
        <w:ind w:left="360"/>
        <w:rPr>
          <w:rFonts w:ascii="Arial" w:eastAsia="Times New Roman" w:hAnsi="Arial" w:cs="Arial"/>
          <w:sz w:val="24"/>
          <w:szCs w:val="24"/>
          <w:lang w:eastAsia="pl-PL"/>
        </w:rPr>
      </w:pPr>
    </w:p>
    <w:p w14:paraId="3589868B" w14:textId="77777777" w:rsidR="00D72941" w:rsidRPr="00334521" w:rsidRDefault="00D72941" w:rsidP="00077D4C">
      <w:pPr>
        <w:spacing w:after="0" w:line="240" w:lineRule="auto"/>
        <w:ind w:left="360"/>
        <w:rPr>
          <w:rFonts w:ascii="Arial" w:eastAsia="Times New Roman" w:hAnsi="Arial" w:cs="Arial"/>
          <w:sz w:val="24"/>
          <w:szCs w:val="24"/>
          <w:lang w:eastAsia="pl-PL"/>
        </w:rPr>
      </w:pPr>
      <w:r w:rsidRPr="00334521">
        <w:rPr>
          <w:rFonts w:ascii="Arial" w:eastAsia="Times New Roman" w:hAnsi="Arial" w:cs="Arial"/>
          <w:sz w:val="24"/>
          <w:szCs w:val="24"/>
          <w:lang w:eastAsia="pl-PL"/>
        </w:rPr>
        <w:lastRenderedPageBreak/>
        <w:t>Pracodawca nie powinien żądać od pracownika kopii jego dokumentów tożsamości (dowodu osobistego, prawa jazdy, paszportu itp.) i tym bardziej nie powinien przechowywać kserokopii tych dokumentów w aktach osobowych.</w:t>
      </w:r>
    </w:p>
    <w:p w14:paraId="77FB4A33" w14:textId="77777777" w:rsidR="00D72941" w:rsidRPr="00334521" w:rsidRDefault="00D72941" w:rsidP="00077D4C">
      <w:pPr>
        <w:spacing w:after="0" w:line="240" w:lineRule="auto"/>
        <w:ind w:left="360"/>
        <w:rPr>
          <w:rFonts w:ascii="Arial" w:eastAsia="Times New Roman" w:hAnsi="Arial" w:cs="Arial"/>
          <w:sz w:val="24"/>
          <w:szCs w:val="24"/>
          <w:lang w:eastAsia="pl-PL"/>
        </w:rPr>
      </w:pPr>
    </w:p>
    <w:p w14:paraId="7E5A8035" w14:textId="77777777" w:rsidR="00D72941" w:rsidRPr="00334521" w:rsidRDefault="00D72941" w:rsidP="00077D4C">
      <w:pPr>
        <w:spacing w:after="0" w:line="240" w:lineRule="auto"/>
        <w:ind w:left="360"/>
        <w:rPr>
          <w:rFonts w:ascii="Arial" w:eastAsia="Times New Roman" w:hAnsi="Arial" w:cs="Arial"/>
          <w:sz w:val="24"/>
          <w:szCs w:val="24"/>
          <w:lang w:eastAsia="pl-PL"/>
        </w:rPr>
      </w:pPr>
      <w:r w:rsidRPr="00334521">
        <w:rPr>
          <w:rFonts w:ascii="Arial" w:eastAsia="Times New Roman" w:hAnsi="Arial" w:cs="Arial"/>
          <w:sz w:val="24"/>
          <w:szCs w:val="24"/>
          <w:lang w:eastAsia="pl-PL"/>
        </w:rPr>
        <w:t>Jeżeli posiada on w aktach osobowych pracownika dokumenty, które nie powinny się tam znajdować, winien dopilnować, aby dokumenty te zostały zgodnie z przepisami usunięte.</w:t>
      </w:r>
    </w:p>
    <w:p w14:paraId="70F570DB" w14:textId="77777777" w:rsidR="00D72941" w:rsidRPr="00334521" w:rsidRDefault="00D72941" w:rsidP="00077D4C">
      <w:pPr>
        <w:spacing w:after="0" w:line="240" w:lineRule="auto"/>
        <w:ind w:left="360"/>
        <w:rPr>
          <w:rFonts w:ascii="Arial" w:eastAsia="Times New Roman" w:hAnsi="Arial" w:cs="Arial"/>
          <w:sz w:val="24"/>
          <w:szCs w:val="24"/>
          <w:lang w:eastAsia="pl-PL"/>
        </w:rPr>
      </w:pPr>
      <w:r w:rsidRPr="00334521">
        <w:rPr>
          <w:rFonts w:ascii="Arial" w:eastAsia="Times New Roman" w:hAnsi="Arial" w:cs="Arial"/>
          <w:sz w:val="24"/>
          <w:szCs w:val="24"/>
          <w:lang w:eastAsia="pl-PL"/>
        </w:rPr>
        <w:t>Szczególne metody kontroli pracowników</w:t>
      </w:r>
    </w:p>
    <w:p w14:paraId="12F7684A" w14:textId="77777777" w:rsidR="00D72941" w:rsidRPr="00334521" w:rsidRDefault="00D72941" w:rsidP="00077D4C">
      <w:pPr>
        <w:spacing w:after="0" w:line="240" w:lineRule="auto"/>
        <w:ind w:left="360"/>
        <w:rPr>
          <w:rFonts w:ascii="Arial" w:eastAsia="Times New Roman" w:hAnsi="Arial" w:cs="Arial"/>
          <w:sz w:val="24"/>
          <w:szCs w:val="24"/>
          <w:lang w:eastAsia="pl-PL"/>
        </w:rPr>
      </w:pPr>
    </w:p>
    <w:p w14:paraId="3868938F" w14:textId="77777777" w:rsidR="00D72941" w:rsidRPr="00334521" w:rsidRDefault="00D72941" w:rsidP="00077D4C">
      <w:pPr>
        <w:spacing w:after="0" w:line="240" w:lineRule="auto"/>
        <w:ind w:left="360"/>
        <w:rPr>
          <w:rFonts w:ascii="Arial" w:eastAsia="Times New Roman" w:hAnsi="Arial" w:cs="Arial"/>
          <w:sz w:val="24"/>
          <w:szCs w:val="24"/>
          <w:lang w:eastAsia="pl-PL"/>
        </w:rPr>
      </w:pPr>
      <w:r w:rsidRPr="00334521">
        <w:rPr>
          <w:rFonts w:ascii="Arial" w:eastAsia="Times New Roman" w:hAnsi="Arial" w:cs="Arial"/>
          <w:sz w:val="24"/>
          <w:szCs w:val="24"/>
          <w:lang w:eastAsia="pl-PL"/>
        </w:rPr>
        <w:t>W kontekście przepisów RODO wiele wątpliwości budzi możliwość monitorowania pracowników w trakcie wykonywania przez nich obowiązków służbowych.</w:t>
      </w:r>
    </w:p>
    <w:p w14:paraId="1EF1A307" w14:textId="77777777" w:rsidR="00D72941" w:rsidRPr="00334521" w:rsidRDefault="00D72941" w:rsidP="00077D4C">
      <w:pPr>
        <w:spacing w:after="0" w:line="240" w:lineRule="auto"/>
        <w:ind w:left="360"/>
        <w:rPr>
          <w:rFonts w:ascii="Arial" w:eastAsia="Times New Roman" w:hAnsi="Arial" w:cs="Arial"/>
          <w:sz w:val="24"/>
          <w:szCs w:val="24"/>
          <w:lang w:eastAsia="pl-PL"/>
        </w:rPr>
      </w:pPr>
    </w:p>
    <w:p w14:paraId="3708015C" w14:textId="77777777" w:rsidR="00D72941" w:rsidRPr="00334521" w:rsidRDefault="00D72941" w:rsidP="00077D4C">
      <w:pPr>
        <w:spacing w:after="0" w:line="240" w:lineRule="auto"/>
        <w:ind w:left="360"/>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Odnośnie do korzystania z poczty elektronicznej i </w:t>
      </w:r>
      <w:proofErr w:type="spellStart"/>
      <w:r w:rsidRPr="00334521">
        <w:rPr>
          <w:rFonts w:ascii="Arial" w:eastAsia="Times New Roman" w:hAnsi="Arial" w:cs="Arial"/>
          <w:sz w:val="24"/>
          <w:szCs w:val="24"/>
          <w:lang w:eastAsia="pl-PL"/>
        </w:rPr>
        <w:t>internetu</w:t>
      </w:r>
      <w:proofErr w:type="spellEnd"/>
      <w:r w:rsidRPr="00334521">
        <w:rPr>
          <w:rFonts w:ascii="Arial" w:eastAsia="Times New Roman" w:hAnsi="Arial" w:cs="Arial"/>
          <w:sz w:val="24"/>
          <w:szCs w:val="24"/>
          <w:lang w:eastAsia="pl-PL"/>
        </w:rPr>
        <w:t xml:space="preserve"> pracodawca ma możliwość wprowadzenia monitoringu sposobu korzystania z tych narzędzi. Może to uczynić tylko wówczas, gdy jest to niezbędne do zapewnienia organizacji pracy umożliwiającej pełne wykorzystanie czasu pracy oraz właściwego użytkowania udostępnionych pracownikowi narzędzi do jej wykonania.</w:t>
      </w:r>
    </w:p>
    <w:p w14:paraId="4928FAA4" w14:textId="788FED77" w:rsidR="00D72941" w:rsidRPr="00334521" w:rsidRDefault="00D72941" w:rsidP="00077D4C">
      <w:pPr>
        <w:spacing w:after="0" w:line="240" w:lineRule="auto"/>
        <w:ind w:left="360"/>
        <w:rPr>
          <w:rFonts w:ascii="Arial" w:eastAsia="Times New Roman" w:hAnsi="Arial" w:cs="Arial"/>
          <w:sz w:val="24"/>
          <w:szCs w:val="24"/>
          <w:lang w:eastAsia="pl-PL"/>
        </w:rPr>
      </w:pPr>
    </w:p>
    <w:p w14:paraId="4495D40F" w14:textId="42F51798" w:rsidR="00D72941" w:rsidRPr="00334521" w:rsidRDefault="00D72941" w:rsidP="00077D4C">
      <w:pPr>
        <w:spacing w:after="0" w:line="240" w:lineRule="auto"/>
        <w:ind w:left="360"/>
        <w:rPr>
          <w:rFonts w:ascii="Arial" w:eastAsia="Times New Roman" w:hAnsi="Arial" w:cs="Arial"/>
          <w:sz w:val="24"/>
          <w:szCs w:val="24"/>
          <w:lang w:eastAsia="pl-PL"/>
        </w:rPr>
      </w:pPr>
    </w:p>
    <w:p w14:paraId="4F96FB62" w14:textId="44B4F84D" w:rsidR="00D72941" w:rsidRPr="00334521" w:rsidRDefault="00D72941" w:rsidP="00077D4C">
      <w:pPr>
        <w:pStyle w:val="Akapitzlist"/>
        <w:numPr>
          <w:ilvl w:val="0"/>
          <w:numId w:val="23"/>
        </w:numPr>
        <w:spacing w:after="0" w:line="240" w:lineRule="auto"/>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t>Pojęcie z zakresu przechowywania danych, np. archiwizacja, zbiór archiwalny, baza danych, archiwum</w:t>
      </w:r>
    </w:p>
    <w:p w14:paraId="6DA675D1" w14:textId="4F83C1F0" w:rsidR="00D72941" w:rsidRPr="00334521" w:rsidRDefault="00D72941" w:rsidP="00077D4C">
      <w:pPr>
        <w:spacing w:after="0" w:line="240" w:lineRule="auto"/>
        <w:rPr>
          <w:rFonts w:ascii="Arial" w:eastAsia="Times New Roman" w:hAnsi="Arial" w:cs="Arial"/>
          <w:b/>
          <w:bCs/>
          <w:sz w:val="24"/>
          <w:szCs w:val="24"/>
          <w:lang w:eastAsia="pl-PL"/>
        </w:rPr>
      </w:pPr>
    </w:p>
    <w:p w14:paraId="0CB40170" w14:textId="2DF3B0BA" w:rsidR="00D72941" w:rsidRPr="00334521" w:rsidRDefault="00D72941" w:rsidP="00077D4C">
      <w:pPr>
        <w:spacing w:after="0" w:line="240" w:lineRule="auto"/>
        <w:rPr>
          <w:rStyle w:val="hgkelc"/>
          <w:rFonts w:ascii="Arial" w:hAnsi="Arial" w:cs="Arial"/>
          <w:sz w:val="24"/>
          <w:szCs w:val="24"/>
        </w:rPr>
      </w:pPr>
      <w:r w:rsidRPr="00334521">
        <w:rPr>
          <w:rStyle w:val="hgkelc"/>
          <w:rFonts w:ascii="Arial" w:hAnsi="Arial" w:cs="Arial"/>
          <w:b/>
          <w:bCs/>
          <w:sz w:val="24"/>
          <w:szCs w:val="24"/>
        </w:rPr>
        <w:t>Archiwizacja</w:t>
      </w:r>
      <w:r w:rsidRPr="00334521">
        <w:rPr>
          <w:rStyle w:val="hgkelc"/>
          <w:rFonts w:ascii="Arial" w:hAnsi="Arial" w:cs="Arial"/>
          <w:sz w:val="24"/>
          <w:szCs w:val="24"/>
        </w:rPr>
        <w:t xml:space="preserve"> danych – czynność przeniesienia danych w inne miejsce w pamięci masowej, w celu ich długotrwałego przechowywania. Często mylone z kopią bezpieczeństwa. W procesie </w:t>
      </w:r>
      <w:r w:rsidRPr="00334521">
        <w:rPr>
          <w:rStyle w:val="hgkelc"/>
          <w:rFonts w:ascii="Arial" w:hAnsi="Arial" w:cs="Arial"/>
          <w:b/>
          <w:bCs/>
          <w:sz w:val="24"/>
          <w:szCs w:val="24"/>
        </w:rPr>
        <w:t>archiwizacji</w:t>
      </w:r>
      <w:r w:rsidRPr="00334521">
        <w:rPr>
          <w:rStyle w:val="hgkelc"/>
          <w:rFonts w:ascii="Arial" w:hAnsi="Arial" w:cs="Arial"/>
          <w:sz w:val="24"/>
          <w:szCs w:val="24"/>
        </w:rPr>
        <w:t xml:space="preserve"> dane starsze, mniej używane przenoszone są na wolniejsze, tańsze nośniki danych.</w:t>
      </w:r>
    </w:p>
    <w:p w14:paraId="1A8C600D" w14:textId="164D9FC0" w:rsidR="00D72941" w:rsidRPr="00334521" w:rsidRDefault="00D72941" w:rsidP="00077D4C">
      <w:pPr>
        <w:spacing w:after="0" w:line="240" w:lineRule="auto"/>
        <w:rPr>
          <w:rStyle w:val="hgkelc"/>
          <w:rFonts w:ascii="Arial" w:hAnsi="Arial" w:cs="Arial"/>
          <w:sz w:val="24"/>
          <w:szCs w:val="24"/>
        </w:rPr>
      </w:pPr>
    </w:p>
    <w:p w14:paraId="3AF6581A" w14:textId="179E9EA3" w:rsidR="00D72941" w:rsidRPr="00334521" w:rsidRDefault="00D72941" w:rsidP="00077D4C">
      <w:pPr>
        <w:spacing w:after="0" w:line="240" w:lineRule="auto"/>
        <w:rPr>
          <w:rStyle w:val="hgkelc"/>
          <w:rFonts w:ascii="Arial" w:hAnsi="Arial" w:cs="Arial"/>
          <w:sz w:val="24"/>
          <w:szCs w:val="24"/>
        </w:rPr>
      </w:pPr>
    </w:p>
    <w:p w14:paraId="3B3887BD" w14:textId="2652D0ED" w:rsidR="00D72941" w:rsidRPr="00334521" w:rsidRDefault="00D72941" w:rsidP="00077D4C">
      <w:pPr>
        <w:spacing w:after="0" w:line="240" w:lineRule="auto"/>
        <w:rPr>
          <w:rStyle w:val="hgkelc"/>
          <w:rFonts w:ascii="Arial" w:hAnsi="Arial" w:cs="Arial"/>
          <w:sz w:val="24"/>
          <w:szCs w:val="24"/>
        </w:rPr>
      </w:pPr>
      <w:r w:rsidRPr="00334521">
        <w:rPr>
          <w:rStyle w:val="hgkelc"/>
          <w:rFonts w:ascii="Arial" w:hAnsi="Arial" w:cs="Arial"/>
          <w:b/>
          <w:bCs/>
          <w:sz w:val="24"/>
          <w:szCs w:val="24"/>
        </w:rPr>
        <w:t>Zbiór archiwalny</w:t>
      </w:r>
      <w:r w:rsidRPr="00334521">
        <w:rPr>
          <w:rStyle w:val="hgkelc"/>
          <w:rFonts w:ascii="Arial" w:hAnsi="Arial" w:cs="Arial"/>
          <w:sz w:val="24"/>
          <w:szCs w:val="24"/>
        </w:rPr>
        <w:t xml:space="preserve"> - </w:t>
      </w:r>
      <w:r w:rsidRPr="00334521">
        <w:rPr>
          <w:rStyle w:val="hgkelc"/>
          <w:rFonts w:ascii="Arial" w:hAnsi="Arial" w:cs="Arial"/>
          <w:b/>
          <w:bCs/>
          <w:sz w:val="24"/>
          <w:szCs w:val="24"/>
        </w:rPr>
        <w:t>zbiór</w:t>
      </w:r>
      <w:r w:rsidRPr="00334521">
        <w:rPr>
          <w:rStyle w:val="hgkelc"/>
          <w:rFonts w:ascii="Arial" w:hAnsi="Arial" w:cs="Arial"/>
          <w:sz w:val="24"/>
          <w:szCs w:val="24"/>
        </w:rPr>
        <w:t xml:space="preserve"> materiałów </w:t>
      </w:r>
      <w:r w:rsidRPr="00334521">
        <w:rPr>
          <w:rStyle w:val="hgkelc"/>
          <w:rFonts w:ascii="Arial" w:hAnsi="Arial" w:cs="Arial"/>
          <w:b/>
          <w:bCs/>
          <w:sz w:val="24"/>
          <w:szCs w:val="24"/>
        </w:rPr>
        <w:t>archiwalnych</w:t>
      </w:r>
      <w:r w:rsidRPr="00334521">
        <w:rPr>
          <w:rStyle w:val="hgkelc"/>
          <w:rFonts w:ascii="Arial" w:hAnsi="Arial" w:cs="Arial"/>
          <w:sz w:val="24"/>
          <w:szCs w:val="24"/>
        </w:rPr>
        <w:t xml:space="preserve">, zgromadzony przez urzędy, instytucje, osoby fizyczne itp., przy uwzględnieniu pewnych kryteriów doboru i w określonym celu (np. </w:t>
      </w:r>
      <w:r w:rsidRPr="00334521">
        <w:rPr>
          <w:rStyle w:val="hgkelc"/>
          <w:rFonts w:ascii="Arial" w:hAnsi="Arial" w:cs="Arial"/>
          <w:b/>
          <w:bCs/>
          <w:sz w:val="24"/>
          <w:szCs w:val="24"/>
        </w:rPr>
        <w:t>zbiór</w:t>
      </w:r>
      <w:r w:rsidRPr="00334521">
        <w:rPr>
          <w:rStyle w:val="hgkelc"/>
          <w:rFonts w:ascii="Arial" w:hAnsi="Arial" w:cs="Arial"/>
          <w:sz w:val="24"/>
          <w:szCs w:val="24"/>
        </w:rPr>
        <w:t xml:space="preserve"> dokumentów do dziejów miasta, osoby itp.).</w:t>
      </w:r>
    </w:p>
    <w:p w14:paraId="5225DFB3" w14:textId="1203BA6F" w:rsidR="00D72941" w:rsidRPr="00334521" w:rsidRDefault="00D72941" w:rsidP="00077D4C">
      <w:pPr>
        <w:spacing w:after="0" w:line="240" w:lineRule="auto"/>
        <w:rPr>
          <w:rStyle w:val="hgkelc"/>
          <w:rFonts w:ascii="Arial" w:hAnsi="Arial" w:cs="Arial"/>
          <w:sz w:val="24"/>
          <w:szCs w:val="24"/>
        </w:rPr>
      </w:pPr>
    </w:p>
    <w:p w14:paraId="3413F716" w14:textId="7CFADAC2" w:rsidR="00D72941" w:rsidRPr="00334521" w:rsidRDefault="00D72941" w:rsidP="00077D4C">
      <w:pPr>
        <w:spacing w:after="0" w:line="240" w:lineRule="auto"/>
        <w:rPr>
          <w:rStyle w:val="hgkelc"/>
          <w:rFonts w:ascii="Arial" w:hAnsi="Arial" w:cs="Arial"/>
          <w:sz w:val="24"/>
          <w:szCs w:val="24"/>
        </w:rPr>
      </w:pPr>
    </w:p>
    <w:p w14:paraId="3EA74787" w14:textId="11E68A25" w:rsidR="00D72941" w:rsidRPr="00334521" w:rsidRDefault="00D72941" w:rsidP="00077D4C">
      <w:pPr>
        <w:spacing w:after="0" w:line="240" w:lineRule="auto"/>
        <w:rPr>
          <w:rStyle w:val="hgkelc"/>
          <w:rFonts w:ascii="Arial" w:hAnsi="Arial" w:cs="Arial"/>
          <w:sz w:val="24"/>
          <w:szCs w:val="24"/>
        </w:rPr>
      </w:pPr>
      <w:r w:rsidRPr="00334521">
        <w:rPr>
          <w:rStyle w:val="hgkelc"/>
          <w:rFonts w:ascii="Arial" w:hAnsi="Arial" w:cs="Arial"/>
          <w:b/>
          <w:bCs/>
          <w:sz w:val="24"/>
          <w:szCs w:val="24"/>
        </w:rPr>
        <w:t>Baza danych</w:t>
      </w:r>
      <w:r w:rsidRPr="00334521">
        <w:rPr>
          <w:rStyle w:val="hgkelc"/>
          <w:rFonts w:ascii="Arial" w:hAnsi="Arial" w:cs="Arial"/>
          <w:sz w:val="24"/>
          <w:szCs w:val="24"/>
        </w:rPr>
        <w:t xml:space="preserve"> to zorganizowany zbiór ustrukturyzowanych informacji, czyli </w:t>
      </w:r>
      <w:r w:rsidRPr="00334521">
        <w:rPr>
          <w:rStyle w:val="hgkelc"/>
          <w:rFonts w:ascii="Arial" w:hAnsi="Arial" w:cs="Arial"/>
          <w:b/>
          <w:bCs/>
          <w:sz w:val="24"/>
          <w:szCs w:val="24"/>
        </w:rPr>
        <w:t>danych</w:t>
      </w:r>
      <w:r w:rsidRPr="00334521">
        <w:rPr>
          <w:rStyle w:val="hgkelc"/>
          <w:rFonts w:ascii="Arial" w:hAnsi="Arial" w:cs="Arial"/>
          <w:sz w:val="24"/>
          <w:szCs w:val="24"/>
        </w:rPr>
        <w:t xml:space="preserve">, zwykle przechowywany w systemie komputerowym w formie elektronicznej. </w:t>
      </w:r>
      <w:r w:rsidRPr="00334521">
        <w:rPr>
          <w:rStyle w:val="hgkelc"/>
          <w:rFonts w:ascii="Arial" w:hAnsi="Arial" w:cs="Arial"/>
          <w:b/>
          <w:bCs/>
          <w:sz w:val="24"/>
          <w:szCs w:val="24"/>
        </w:rPr>
        <w:t>Bazą danych</w:t>
      </w:r>
      <w:r w:rsidRPr="00334521">
        <w:rPr>
          <w:rStyle w:val="hgkelc"/>
          <w:rFonts w:ascii="Arial" w:hAnsi="Arial" w:cs="Arial"/>
          <w:sz w:val="24"/>
          <w:szCs w:val="24"/>
        </w:rPr>
        <w:t xml:space="preserve"> steruje zwykle system zarządzania bazami </w:t>
      </w:r>
      <w:r w:rsidRPr="00334521">
        <w:rPr>
          <w:rStyle w:val="hgkelc"/>
          <w:rFonts w:ascii="Arial" w:hAnsi="Arial" w:cs="Arial"/>
          <w:b/>
          <w:bCs/>
          <w:sz w:val="24"/>
          <w:szCs w:val="24"/>
        </w:rPr>
        <w:t>danych</w:t>
      </w:r>
      <w:r w:rsidRPr="00334521">
        <w:rPr>
          <w:rStyle w:val="hgkelc"/>
          <w:rFonts w:ascii="Arial" w:hAnsi="Arial" w:cs="Arial"/>
          <w:sz w:val="24"/>
          <w:szCs w:val="24"/>
        </w:rPr>
        <w:t xml:space="preserve"> (DBMS).</w:t>
      </w:r>
    </w:p>
    <w:p w14:paraId="544E7B37" w14:textId="61D9DBA6" w:rsidR="00D72941" w:rsidRPr="00334521" w:rsidRDefault="00D72941" w:rsidP="00077D4C">
      <w:pPr>
        <w:spacing w:after="0" w:line="240" w:lineRule="auto"/>
        <w:rPr>
          <w:rStyle w:val="hgkelc"/>
          <w:rFonts w:ascii="Arial" w:hAnsi="Arial" w:cs="Arial"/>
          <w:sz w:val="24"/>
          <w:szCs w:val="24"/>
        </w:rPr>
      </w:pPr>
    </w:p>
    <w:p w14:paraId="7DCC5401" w14:textId="22BFAF5D" w:rsidR="00D72941" w:rsidRPr="00334521" w:rsidRDefault="00D72941" w:rsidP="00077D4C">
      <w:pPr>
        <w:spacing w:after="0" w:line="240" w:lineRule="auto"/>
        <w:rPr>
          <w:rStyle w:val="hgkelc"/>
          <w:rFonts w:ascii="Arial" w:hAnsi="Arial" w:cs="Arial"/>
          <w:sz w:val="24"/>
          <w:szCs w:val="24"/>
        </w:rPr>
      </w:pPr>
    </w:p>
    <w:p w14:paraId="2EB74626" w14:textId="480ADE98" w:rsidR="00D72941" w:rsidRPr="00334521" w:rsidRDefault="00D72941" w:rsidP="00077D4C">
      <w:pPr>
        <w:spacing w:after="0" w:line="240" w:lineRule="auto"/>
        <w:rPr>
          <w:rStyle w:val="hgkelc"/>
          <w:rFonts w:ascii="Arial" w:hAnsi="Arial" w:cs="Arial"/>
          <w:sz w:val="24"/>
          <w:szCs w:val="24"/>
        </w:rPr>
      </w:pPr>
    </w:p>
    <w:p w14:paraId="640A4F4C" w14:textId="78CFA1EA" w:rsidR="00D72941" w:rsidRPr="00334521" w:rsidRDefault="00D72941" w:rsidP="00077D4C">
      <w:pPr>
        <w:spacing w:after="0" w:line="240" w:lineRule="auto"/>
        <w:rPr>
          <w:rStyle w:val="hgkelc"/>
          <w:rFonts w:ascii="Arial" w:hAnsi="Arial" w:cs="Arial"/>
          <w:sz w:val="24"/>
          <w:szCs w:val="24"/>
        </w:rPr>
      </w:pPr>
      <w:r w:rsidRPr="00334521">
        <w:rPr>
          <w:rStyle w:val="hgkelc"/>
          <w:rFonts w:ascii="Arial" w:hAnsi="Arial" w:cs="Arial"/>
          <w:b/>
          <w:bCs/>
          <w:sz w:val="24"/>
          <w:szCs w:val="24"/>
        </w:rPr>
        <w:t>Archiwum</w:t>
      </w:r>
      <w:r w:rsidRPr="00334521">
        <w:rPr>
          <w:rStyle w:val="hgkelc"/>
          <w:rFonts w:ascii="Arial" w:hAnsi="Arial" w:cs="Arial"/>
          <w:sz w:val="24"/>
          <w:szCs w:val="24"/>
        </w:rPr>
        <w:t xml:space="preserve"> instytucja zajmująca się gromadzeniem, przechowywaniem i udostępnianiem zbiorów archiwalnych (akt metrykalnych, dokumentów urzędowych, akt sądowych, akt szkolnych, dokumentów kartograficznych itp.)</w:t>
      </w:r>
    </w:p>
    <w:p w14:paraId="50837FC0" w14:textId="5FC8B866" w:rsidR="00D72941" w:rsidRPr="00334521" w:rsidRDefault="00D72941" w:rsidP="00077D4C">
      <w:pPr>
        <w:spacing w:after="0" w:line="240" w:lineRule="auto"/>
        <w:rPr>
          <w:rStyle w:val="hgkelc"/>
          <w:rFonts w:ascii="Arial" w:hAnsi="Arial" w:cs="Arial"/>
          <w:sz w:val="24"/>
          <w:szCs w:val="24"/>
        </w:rPr>
      </w:pPr>
    </w:p>
    <w:p w14:paraId="3256FE1E" w14:textId="4E5F8F4D" w:rsidR="00D72941" w:rsidRPr="00334521" w:rsidRDefault="00D72941" w:rsidP="00077D4C">
      <w:pPr>
        <w:spacing w:after="0" w:line="240" w:lineRule="auto"/>
        <w:rPr>
          <w:rStyle w:val="hgkelc"/>
          <w:rFonts w:ascii="Arial" w:hAnsi="Arial" w:cs="Arial"/>
          <w:sz w:val="24"/>
          <w:szCs w:val="24"/>
        </w:rPr>
      </w:pPr>
    </w:p>
    <w:p w14:paraId="430964F9" w14:textId="085BDB01" w:rsidR="00D72941" w:rsidRPr="00334521" w:rsidRDefault="00D72941" w:rsidP="00077D4C">
      <w:pPr>
        <w:pStyle w:val="Akapitzlist"/>
        <w:numPr>
          <w:ilvl w:val="0"/>
          <w:numId w:val="23"/>
        </w:numPr>
        <w:spacing w:after="0" w:line="240" w:lineRule="auto"/>
        <w:rPr>
          <w:rStyle w:val="hgkelc"/>
          <w:rFonts w:ascii="Arial" w:hAnsi="Arial" w:cs="Arial"/>
          <w:sz w:val="24"/>
          <w:szCs w:val="24"/>
        </w:rPr>
      </w:pPr>
      <w:r w:rsidRPr="00334521">
        <w:rPr>
          <w:rStyle w:val="hgkelc"/>
          <w:rFonts w:ascii="Arial" w:hAnsi="Arial" w:cs="Arial"/>
          <w:sz w:val="24"/>
          <w:szCs w:val="24"/>
        </w:rPr>
        <w:t xml:space="preserve">Rodzaje archiwum </w:t>
      </w:r>
    </w:p>
    <w:p w14:paraId="46ED7C18" w14:textId="480226B3" w:rsidR="00D72941" w:rsidRPr="00334521" w:rsidRDefault="00D72941" w:rsidP="00077D4C">
      <w:pPr>
        <w:spacing w:after="0" w:line="240" w:lineRule="auto"/>
        <w:rPr>
          <w:rStyle w:val="hgkelc"/>
          <w:rFonts w:ascii="Arial" w:hAnsi="Arial" w:cs="Arial"/>
          <w:sz w:val="24"/>
          <w:szCs w:val="24"/>
        </w:rPr>
      </w:pPr>
    </w:p>
    <w:p w14:paraId="5D69C2D9" w14:textId="617A08AA" w:rsidR="00D72941" w:rsidRPr="00334521" w:rsidRDefault="00D72941" w:rsidP="00077D4C">
      <w:pPr>
        <w:spacing w:after="0" w:line="240" w:lineRule="auto"/>
        <w:rPr>
          <w:rFonts w:ascii="Arial" w:hAnsi="Arial" w:cs="Arial"/>
          <w:sz w:val="24"/>
          <w:szCs w:val="24"/>
        </w:rPr>
      </w:pPr>
      <w:r w:rsidRPr="00334521">
        <w:rPr>
          <w:rStyle w:val="hgkelc"/>
          <w:rFonts w:ascii="Arial" w:hAnsi="Arial" w:cs="Arial"/>
          <w:sz w:val="24"/>
          <w:szCs w:val="24"/>
        </w:rPr>
        <w:t xml:space="preserve">Do archiwów publicznych zaliczyć można np. </w:t>
      </w:r>
      <w:r w:rsidRPr="00334521">
        <w:rPr>
          <w:rStyle w:val="hgkelc"/>
          <w:rFonts w:ascii="Arial" w:hAnsi="Arial" w:cs="Arial"/>
          <w:b/>
          <w:bCs/>
          <w:sz w:val="24"/>
          <w:szCs w:val="24"/>
        </w:rPr>
        <w:t>archiwa</w:t>
      </w:r>
      <w:r w:rsidRPr="00334521">
        <w:rPr>
          <w:rStyle w:val="hgkelc"/>
          <w:rFonts w:ascii="Arial" w:hAnsi="Arial" w:cs="Arial"/>
          <w:sz w:val="24"/>
          <w:szCs w:val="24"/>
        </w:rPr>
        <w:t xml:space="preserve"> państwowe, </w:t>
      </w:r>
      <w:r w:rsidRPr="00334521">
        <w:rPr>
          <w:rStyle w:val="hgkelc"/>
          <w:rFonts w:ascii="Arial" w:hAnsi="Arial" w:cs="Arial"/>
          <w:b/>
          <w:bCs/>
          <w:sz w:val="24"/>
          <w:szCs w:val="24"/>
        </w:rPr>
        <w:t>archiwa</w:t>
      </w:r>
      <w:r w:rsidRPr="00334521">
        <w:rPr>
          <w:rStyle w:val="hgkelc"/>
          <w:rFonts w:ascii="Arial" w:hAnsi="Arial" w:cs="Arial"/>
          <w:sz w:val="24"/>
          <w:szCs w:val="24"/>
        </w:rPr>
        <w:t xml:space="preserve"> partii politycznych i </w:t>
      </w:r>
      <w:r w:rsidRPr="00334521">
        <w:rPr>
          <w:rStyle w:val="hgkelc"/>
          <w:rFonts w:ascii="Arial" w:hAnsi="Arial" w:cs="Arial"/>
          <w:b/>
          <w:bCs/>
          <w:sz w:val="24"/>
          <w:szCs w:val="24"/>
        </w:rPr>
        <w:t>archiwa</w:t>
      </w:r>
      <w:r w:rsidRPr="00334521">
        <w:rPr>
          <w:rStyle w:val="hgkelc"/>
          <w:rFonts w:ascii="Arial" w:hAnsi="Arial" w:cs="Arial"/>
          <w:sz w:val="24"/>
          <w:szCs w:val="24"/>
        </w:rPr>
        <w:t xml:space="preserve"> kościelne; do archiwów prywatnych – </w:t>
      </w:r>
      <w:r w:rsidRPr="00334521">
        <w:rPr>
          <w:rStyle w:val="hgkelc"/>
          <w:rFonts w:ascii="Arial" w:hAnsi="Arial" w:cs="Arial"/>
          <w:b/>
          <w:bCs/>
          <w:sz w:val="24"/>
          <w:szCs w:val="24"/>
        </w:rPr>
        <w:t>archiwa</w:t>
      </w:r>
      <w:r w:rsidRPr="00334521">
        <w:rPr>
          <w:rStyle w:val="hgkelc"/>
          <w:rFonts w:ascii="Arial" w:hAnsi="Arial" w:cs="Arial"/>
          <w:sz w:val="24"/>
          <w:szCs w:val="24"/>
        </w:rPr>
        <w:t xml:space="preserve"> poszczególnych osób, </w:t>
      </w:r>
      <w:r w:rsidRPr="00334521">
        <w:rPr>
          <w:rStyle w:val="hgkelc"/>
          <w:rFonts w:ascii="Arial" w:hAnsi="Arial" w:cs="Arial"/>
          <w:b/>
          <w:bCs/>
          <w:sz w:val="24"/>
          <w:szCs w:val="24"/>
        </w:rPr>
        <w:t>archiwa</w:t>
      </w:r>
      <w:r w:rsidRPr="00334521">
        <w:rPr>
          <w:rStyle w:val="hgkelc"/>
          <w:rFonts w:ascii="Arial" w:hAnsi="Arial" w:cs="Arial"/>
          <w:sz w:val="24"/>
          <w:szCs w:val="24"/>
        </w:rPr>
        <w:t xml:space="preserve"> rodzin i rodów oraz </w:t>
      </w:r>
      <w:r w:rsidRPr="00334521">
        <w:rPr>
          <w:rStyle w:val="hgkelc"/>
          <w:rFonts w:ascii="Arial" w:hAnsi="Arial" w:cs="Arial"/>
          <w:b/>
          <w:bCs/>
          <w:sz w:val="24"/>
          <w:szCs w:val="24"/>
        </w:rPr>
        <w:t>archiwa</w:t>
      </w:r>
      <w:r w:rsidRPr="00334521">
        <w:rPr>
          <w:rStyle w:val="hgkelc"/>
          <w:rFonts w:ascii="Arial" w:hAnsi="Arial" w:cs="Arial"/>
          <w:sz w:val="24"/>
          <w:szCs w:val="24"/>
        </w:rPr>
        <w:t xml:space="preserve"> przedsiębiorstw prywatnych.</w:t>
      </w:r>
    </w:p>
    <w:p w14:paraId="5340E87D" w14:textId="33DA6BE3" w:rsidR="00D72941" w:rsidRPr="00334521" w:rsidRDefault="00D72941" w:rsidP="00077D4C">
      <w:pPr>
        <w:pStyle w:val="Akapitzlist"/>
        <w:numPr>
          <w:ilvl w:val="0"/>
          <w:numId w:val="23"/>
        </w:numPr>
        <w:spacing w:after="0" w:line="240" w:lineRule="auto"/>
        <w:outlineLvl w:val="0"/>
        <w:rPr>
          <w:rFonts w:ascii="Arial" w:eastAsia="Times New Roman" w:hAnsi="Arial" w:cs="Arial"/>
          <w:b/>
          <w:bCs/>
          <w:kern w:val="36"/>
          <w:sz w:val="24"/>
          <w:szCs w:val="24"/>
          <w:lang w:eastAsia="pl-PL"/>
        </w:rPr>
      </w:pPr>
      <w:r w:rsidRPr="00334521">
        <w:rPr>
          <w:rFonts w:ascii="Arial" w:eastAsia="Times New Roman" w:hAnsi="Arial" w:cs="Arial"/>
          <w:b/>
          <w:bCs/>
          <w:kern w:val="36"/>
          <w:sz w:val="24"/>
          <w:szCs w:val="24"/>
          <w:lang w:eastAsia="pl-PL"/>
        </w:rPr>
        <w:lastRenderedPageBreak/>
        <w:t>Dokumentacja archiwalna oraz niearchiwalna – jak odróżnić?</w:t>
      </w:r>
    </w:p>
    <w:p w14:paraId="7C23EBDB" w14:textId="77777777" w:rsidR="00D72941" w:rsidRPr="00334521" w:rsidRDefault="00D72941"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Współczesne przedsiębiorstwa, mimo coraz szerszej informatyzacji wciąż opierają swoją działalność na dokumentach papierowych, co jest w dużej mierze efektem rosnącej liczby przepisów i wymogów prawnych. Wiele z tych dokumentów ma charakter tymczasowy i po spełnieniu swojej funkcji mogą zostać zniszczone. Nazywamy je dokumentacją niearchiwalną. Inne wymagają profesjonalnego zarchiwizowania na wynikający z prawa okres czasu lub wieczyście. W jaki sposób profesjonalnie i bezpiecznie przechowywać dokumenty piszemy na stronie archiwizacjadokumentow.com.pl. W tym artykule skupimy się zaś na podziale dokumentów na archiwalne i niearchiwalne oraz rożnych ich kategoriach.</w:t>
      </w:r>
    </w:p>
    <w:p w14:paraId="091C38B5" w14:textId="77777777" w:rsidR="00D72941" w:rsidRPr="00334521" w:rsidRDefault="00D72941" w:rsidP="00077D4C">
      <w:pPr>
        <w:spacing w:after="0" w:line="240" w:lineRule="auto"/>
        <w:outlineLvl w:val="1"/>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t>Dokumenty wieczyste – kategoria A</w:t>
      </w:r>
    </w:p>
    <w:p w14:paraId="1AB82CE1" w14:textId="77777777" w:rsidR="00D72941" w:rsidRPr="00334521" w:rsidRDefault="00D72941"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Wszystkie materiały archiwalne oznaczamy kategorią A. Na mocy prawa muszą one być przechowywane wieczyście przez specjalnie wytypowane do tego instytucje. Do tej kategorii zaliczają się między innymi rejestry stanu cywilnego, zgodnie ze swoją nazwą księgi wieczyste, a także rejestry i akta sądowe. W przypadku dokumentów archiwalnych niezwykle ważne jest ich odpowiednie przechowywanie wykluczające kradzież, zaginięcie, czy też zniszczenie dokumentów na skutek pożaru lub ich degradacja spowodowana przez czas.</w:t>
      </w:r>
    </w:p>
    <w:p w14:paraId="269E8543" w14:textId="77777777" w:rsidR="00D72941" w:rsidRPr="00334521" w:rsidRDefault="00D72941" w:rsidP="00077D4C">
      <w:pPr>
        <w:spacing w:after="0" w:line="240" w:lineRule="auto"/>
        <w:outlineLvl w:val="1"/>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t>Materiały niearchiwalne z kategorii B</w:t>
      </w:r>
    </w:p>
    <w:p w14:paraId="2A6B26CB" w14:textId="77777777" w:rsidR="00D72941" w:rsidRPr="00334521" w:rsidRDefault="00D72941"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Kategoria B to wszystkie dokumenty niearchiwalne. Nie oznacza to jednak, że mogą one zostać zniszczone w dowolnym momencie. Wręcz przeciwnie – istnieje podział tej grupy na podkategorie, który dokładnie określa, w jaki sposób i jak długo muszą być one przechowywane, zanim będzie możliwe ich zniszczenie, gdy utracą swoją wartość.</w:t>
      </w:r>
    </w:p>
    <w:p w14:paraId="6BBC1036" w14:textId="77777777" w:rsidR="00D72941" w:rsidRPr="00334521" w:rsidRDefault="00D72941"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Dokumenty należące do kategorii BC utrzymują swoje znaczenie krótkotrwale, a gdy przestaną być użyteczne mogą zostać zutylizowane, a przynajmniej nie istnieje obowiązek ich dalszego przechowywania. Z kolei dokumenty oznaczone kategorią B oraz określoną liczbę (np. B5 lub B10) w świetle prawa powinny być przechowywane przez okres lat wyznaczony daną liczbą, ale począwszy od następnego roku kalendarzowego. Zatem przykładowo, jeśli pewien dokument zostanie zakwalifikowany do kategorii B10 w roku 2019, obowiązek jego przechowywania ustanie 1 stycznia roku 2030.</w:t>
      </w:r>
    </w:p>
    <w:p w14:paraId="28C6D8FC" w14:textId="77777777" w:rsidR="00D72941" w:rsidRPr="00334521" w:rsidRDefault="00D72941"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Podobnie dzieje się w przypadku dokumentów należących do kategorii BE. Z tą różnicą, że po określonym liczbą lat okresie, dokument zostanie poddany ekspertyzie w archiwum państwowym, po czym kategoria dokumentu może ulec zmianie, na przykład w postaci zakwalifikowania go do kategorii A.</w:t>
      </w:r>
    </w:p>
    <w:p w14:paraId="24CEAB79" w14:textId="77777777" w:rsidR="00E94AC5" w:rsidRPr="00334521" w:rsidRDefault="00E94AC5" w:rsidP="00077D4C">
      <w:pPr>
        <w:pStyle w:val="NormalnyWeb"/>
        <w:numPr>
          <w:ilvl w:val="0"/>
          <w:numId w:val="23"/>
        </w:numPr>
        <w:spacing w:before="0" w:beforeAutospacing="0" w:after="0" w:afterAutospacing="0" w:line="360" w:lineRule="auto"/>
        <w:rPr>
          <w:rFonts w:ascii="Arial" w:hAnsi="Arial" w:cs="Arial"/>
        </w:rPr>
      </w:pPr>
      <w:r w:rsidRPr="00334521">
        <w:rPr>
          <w:rFonts w:ascii="Arial" w:hAnsi="Arial" w:cs="Arial"/>
          <w:b/>
          <w:bCs/>
        </w:rPr>
        <w:t xml:space="preserve">Porządkowanie akt osobowych </w:t>
      </w:r>
    </w:p>
    <w:p w14:paraId="27950BBD" w14:textId="77777777" w:rsidR="00E94AC5" w:rsidRPr="00334521" w:rsidRDefault="00E94AC5" w:rsidP="00077D4C">
      <w:pPr>
        <w:pStyle w:val="NormalnyWeb"/>
        <w:spacing w:before="0" w:beforeAutospacing="0" w:after="0" w:afterAutospacing="0" w:line="360" w:lineRule="auto"/>
        <w:ind w:firstLine="75"/>
        <w:rPr>
          <w:rFonts w:ascii="Arial" w:hAnsi="Arial" w:cs="Arial"/>
        </w:rPr>
      </w:pPr>
      <w:r w:rsidRPr="00334521">
        <w:rPr>
          <w:rFonts w:ascii="Arial" w:hAnsi="Arial" w:cs="Arial"/>
        </w:rPr>
        <w:t> </w:t>
      </w:r>
    </w:p>
    <w:p w14:paraId="1BF00FC7" w14:textId="77777777" w:rsidR="00E94AC5" w:rsidRPr="00334521" w:rsidRDefault="00E94AC5" w:rsidP="00077D4C">
      <w:pPr>
        <w:pStyle w:val="NormalnyWeb"/>
        <w:spacing w:before="0" w:beforeAutospacing="0" w:after="0" w:afterAutospacing="0" w:line="360" w:lineRule="auto"/>
        <w:ind w:firstLine="75"/>
        <w:rPr>
          <w:rFonts w:ascii="Arial" w:hAnsi="Arial" w:cs="Arial"/>
        </w:rPr>
      </w:pPr>
      <w:r w:rsidRPr="00334521">
        <w:rPr>
          <w:rFonts w:ascii="Arial" w:hAnsi="Arial" w:cs="Arial"/>
        </w:rPr>
        <w:t xml:space="preserve">Akta osobowe pracownika to typowa dokumentacja niearchiwalna, jednak sposób jej porządkowania typowy już nie jest. Ustawa z dnia 26 czerwca 1974 r. Kodeks pracy w art. 94 pkt. 9a nakłada na pracodawcę obowiązek prowadzenia dokumentacji w sprawach związanych ze stosunkiem pracy oraz akt osobowych pracowników. Dokumentacja związana ze stosunkiem pracy jest dość zróżnicowana i tworzą ją m.in.: akta osobowe, listy płac, kartoteki wynagrodzeń, ewidencja czasu pracy, dokumentacja źródłowa płac, rozliczanie wszelkich dodatków, itp. Najważniejsza poza listami płac i kartotekami wynagrodzeń dokumentacja zawarta jest w aktach </w:t>
      </w:r>
      <w:r w:rsidRPr="00334521">
        <w:rPr>
          <w:rFonts w:ascii="Arial" w:hAnsi="Arial" w:cs="Arial"/>
        </w:rPr>
        <w:lastRenderedPageBreak/>
        <w:t xml:space="preserve">osobowych pracownika. Sposób prowadzenia teczki akt osobowych szczegółowo uregulowano w Rozporządzeniu Ministra Pracy i Polityki Socjalnej z dnia 28 maja 1996 r. w sprawie zakresu prowadzenia przez pracodawców dokumentacji w sprawach związanych ze stosunkiem pracy oraz sposobu prowadzenia akt osobowych pracownika. W rozdziale 2 rozporządzenia ustawodawca nakazuje pracodawcy podział akt na część A, B i C. </w:t>
      </w:r>
    </w:p>
    <w:p w14:paraId="639A0F05" w14:textId="77777777" w:rsidR="00E94AC5" w:rsidRPr="00334521" w:rsidRDefault="00E94AC5" w:rsidP="00077D4C">
      <w:pPr>
        <w:pStyle w:val="NormalnyWeb"/>
        <w:spacing w:before="0" w:beforeAutospacing="0" w:after="0" w:afterAutospacing="0" w:line="360" w:lineRule="auto"/>
        <w:ind w:firstLine="75"/>
        <w:rPr>
          <w:rFonts w:ascii="Arial" w:hAnsi="Arial" w:cs="Arial"/>
        </w:rPr>
      </w:pPr>
      <w:r w:rsidRPr="00334521">
        <w:rPr>
          <w:rFonts w:ascii="Arial" w:hAnsi="Arial" w:cs="Arial"/>
        </w:rPr>
        <w:t> </w:t>
      </w:r>
    </w:p>
    <w:p w14:paraId="283F28D5" w14:textId="77777777" w:rsidR="00E94AC5" w:rsidRPr="00334521" w:rsidRDefault="00E94AC5" w:rsidP="00077D4C">
      <w:pPr>
        <w:pStyle w:val="NormalnyWeb"/>
        <w:spacing w:before="0" w:beforeAutospacing="0" w:after="0" w:afterAutospacing="0" w:line="360" w:lineRule="auto"/>
        <w:ind w:firstLine="75"/>
        <w:rPr>
          <w:rFonts w:ascii="Arial" w:hAnsi="Arial" w:cs="Arial"/>
        </w:rPr>
      </w:pPr>
      <w:r w:rsidRPr="00334521">
        <w:rPr>
          <w:rFonts w:ascii="Arial" w:hAnsi="Arial" w:cs="Arial"/>
        </w:rPr>
        <w:t xml:space="preserve">W części A teczki gromadzi się i przechowuje dokumentację powstającą w związku z ubieganiem się pracownika o pracę. Będzie ona więc zawierać wszelkie opinie, świadectwa pracy z poprzednich miejsc pracy, kserokopie dokumentów poświadczających wykształcenie i doświadczenie zawodowe oraz orzeczenia lekarskie o braku przeciwwskazań do pracy na danym stanowisku. Jedynym bodaj dokumentem, który w tej części pracownik wypełnia w związku z aktualnym zatrudnieniem jest kwestionariusz osobowy, którego wzorzec zawarto w rozporządzeniu. </w:t>
      </w:r>
    </w:p>
    <w:p w14:paraId="1A0E2A14" w14:textId="77777777" w:rsidR="00E94AC5" w:rsidRPr="00334521" w:rsidRDefault="00E94AC5" w:rsidP="00077D4C">
      <w:pPr>
        <w:pStyle w:val="NormalnyWeb"/>
        <w:spacing w:before="0" w:beforeAutospacing="0" w:after="0" w:afterAutospacing="0" w:line="360" w:lineRule="auto"/>
        <w:ind w:firstLine="75"/>
        <w:rPr>
          <w:rFonts w:ascii="Arial" w:hAnsi="Arial" w:cs="Arial"/>
        </w:rPr>
      </w:pPr>
      <w:r w:rsidRPr="00334521">
        <w:rPr>
          <w:rFonts w:ascii="Arial" w:hAnsi="Arial" w:cs="Arial"/>
        </w:rPr>
        <w:t> </w:t>
      </w:r>
    </w:p>
    <w:p w14:paraId="2C710BAC" w14:textId="77777777" w:rsidR="00E94AC5" w:rsidRPr="00334521" w:rsidRDefault="00E94AC5" w:rsidP="00077D4C">
      <w:pPr>
        <w:pStyle w:val="NormalnyWeb"/>
        <w:spacing w:before="0" w:beforeAutospacing="0" w:after="0" w:afterAutospacing="0" w:line="360" w:lineRule="auto"/>
        <w:ind w:firstLine="75"/>
        <w:rPr>
          <w:rFonts w:ascii="Arial" w:hAnsi="Arial" w:cs="Arial"/>
        </w:rPr>
      </w:pPr>
      <w:r w:rsidRPr="00334521">
        <w:rPr>
          <w:rFonts w:ascii="Arial" w:hAnsi="Arial" w:cs="Arial"/>
        </w:rPr>
        <w:t xml:space="preserve">Część B teczki akt osobowych stanowią dokumenty powstałe w trakcie trwania stosunku pracy włącznie z samą umową o pracę. Dokumentów, które mogą znaleźć się w tej części jest wiele, a ich ilość wynika tylko i wyłącznie z aktywności zawodowej pracownika. </w:t>
      </w:r>
    </w:p>
    <w:p w14:paraId="07D98720" w14:textId="77777777" w:rsidR="00E94AC5" w:rsidRPr="00334521" w:rsidRDefault="00E94AC5" w:rsidP="00077D4C">
      <w:pPr>
        <w:pStyle w:val="NormalnyWeb"/>
        <w:spacing w:before="0" w:beforeAutospacing="0" w:after="0" w:afterAutospacing="0" w:line="360" w:lineRule="auto"/>
        <w:ind w:firstLine="75"/>
        <w:rPr>
          <w:rFonts w:ascii="Arial" w:hAnsi="Arial" w:cs="Arial"/>
        </w:rPr>
      </w:pPr>
      <w:r w:rsidRPr="00334521">
        <w:rPr>
          <w:rFonts w:ascii="Arial" w:hAnsi="Arial" w:cs="Arial"/>
        </w:rPr>
        <w:t> </w:t>
      </w:r>
    </w:p>
    <w:p w14:paraId="3F218E99" w14:textId="77777777" w:rsidR="00E94AC5" w:rsidRPr="00334521" w:rsidRDefault="00E94AC5" w:rsidP="00077D4C">
      <w:pPr>
        <w:pStyle w:val="NormalnyWeb"/>
        <w:spacing w:before="0" w:beforeAutospacing="0" w:after="0" w:afterAutospacing="0" w:line="360" w:lineRule="auto"/>
        <w:ind w:firstLine="75"/>
        <w:rPr>
          <w:rFonts w:ascii="Arial" w:hAnsi="Arial" w:cs="Arial"/>
        </w:rPr>
      </w:pPr>
      <w:r w:rsidRPr="00334521">
        <w:rPr>
          <w:rFonts w:ascii="Arial" w:hAnsi="Arial" w:cs="Arial"/>
        </w:rPr>
        <w:t xml:space="preserve">Część C akt osobowych zawiera wszelką dokumentację związaną z ustaniem zatrudnienia od momentu oświadczenia pracodawcy lub pracownika o rozwiązaniu umowy o pracę, a więc świadectwo pracy, zaświadczenie o zatrudnieniu i wynagrodzeniu, badania lekarskie po zwolnieniu, zajęcia komornicze, a także często korespondencję związaną np. z wydaniem dokumentów do emerytury. </w:t>
      </w:r>
    </w:p>
    <w:p w14:paraId="0568515D" w14:textId="77777777" w:rsidR="00E94AC5" w:rsidRPr="00334521" w:rsidRDefault="00E94AC5" w:rsidP="00077D4C">
      <w:pPr>
        <w:pStyle w:val="NormalnyWeb"/>
        <w:spacing w:before="0" w:beforeAutospacing="0" w:after="0" w:afterAutospacing="0" w:line="360" w:lineRule="auto"/>
        <w:ind w:firstLine="75"/>
        <w:rPr>
          <w:rFonts w:ascii="Arial" w:hAnsi="Arial" w:cs="Arial"/>
        </w:rPr>
      </w:pPr>
      <w:r w:rsidRPr="00334521">
        <w:rPr>
          <w:rFonts w:ascii="Arial" w:hAnsi="Arial" w:cs="Arial"/>
        </w:rPr>
        <w:t> </w:t>
      </w:r>
    </w:p>
    <w:p w14:paraId="0E05FEBB" w14:textId="2205EE7E" w:rsidR="00E94AC5" w:rsidRPr="00334521" w:rsidRDefault="00E94AC5" w:rsidP="00077D4C">
      <w:pPr>
        <w:pStyle w:val="NormalnyWeb"/>
        <w:spacing w:before="0" w:beforeAutospacing="0" w:after="0" w:afterAutospacing="0" w:line="360" w:lineRule="auto"/>
        <w:rPr>
          <w:rFonts w:ascii="Arial" w:hAnsi="Arial" w:cs="Arial"/>
        </w:rPr>
      </w:pPr>
      <w:r w:rsidRPr="00334521">
        <w:rPr>
          <w:rFonts w:ascii="Arial" w:hAnsi="Arial" w:cs="Arial"/>
        </w:rPr>
        <w:t xml:space="preserve">Podzielone na wskazane wyżej części, teczki akt osobowych powinny trafiać do archiwum zakładowego lub składnicy akt wraz z końcem roku kalendarzowego, w którym zwolniono pracownika. Dokumentacja powinna znaleźć się na standardowym środku ewidencyjnym w postaci spisu zdawczo-odbiorczego akt. Wygodniejszym jednak rozwiązaniem jest aktualizacja istniejącego spisu akt osobowych poprzez dopisanie kolejnych pozycji. Rozwiązanie takie jest dopuszczalne i w moim przekonaniu potrzebne zwłaszcza tam, gdzie jednostka organizacyjna nie jest duża i </w:t>
      </w:r>
      <w:r w:rsidRPr="00334521">
        <w:rPr>
          <w:rFonts w:ascii="Arial" w:hAnsi="Arial" w:cs="Arial"/>
        </w:rPr>
        <w:lastRenderedPageBreak/>
        <w:t xml:space="preserve">archiwistą zakładowym jest osoba nie wykonująca tej pracy w pełnym wymiarze czasu. Aby tego rodzaju rozwiązanie mogło funkcjonować prawidłowo należy spis akt osobowych w formie standardowego spisu zdawczo-odbiorczego lub spisu zdawczo-odbiorczego akt osobowych porządkować latami zakończenia teczek, a w ramach roku alfabetycznie. Oczywiście mogą się zdarzyć sytuację, kiedy pracownik prześle po ustaniu stosunku pracy korespondencję, która zmienia datę zakończenia prowadzenia teczki. Wówczas datę tą należy wziąć w nawias kwadratowy i potraktować jako </w:t>
      </w:r>
      <w:proofErr w:type="spellStart"/>
      <w:r w:rsidRPr="00334521">
        <w:rPr>
          <w:rFonts w:ascii="Arial" w:hAnsi="Arial" w:cs="Arial"/>
          <w:i/>
          <w:iCs/>
        </w:rPr>
        <w:t>posteriora</w:t>
      </w:r>
      <w:proofErr w:type="spellEnd"/>
      <w:r w:rsidRPr="00334521">
        <w:rPr>
          <w:rFonts w:ascii="Arial" w:hAnsi="Arial" w:cs="Arial"/>
        </w:rPr>
        <w:t xml:space="preserve"> akt, które nie mają znaczenia dla okresu zatrudnienia i przechowywania teczki. Spis akt osobowych prowadzony w proponowany sposób przedstawiałby się więc następująco:</w:t>
      </w:r>
      <w:r w:rsidRPr="00334521">
        <w:rPr>
          <w:rFonts w:ascii="Arial" w:hAnsi="Arial" w:cs="Arial"/>
        </w:rPr>
        <w:br/>
        <w:t>Kolumna 1 - Liczba porządkowa.</w:t>
      </w:r>
      <w:r w:rsidRPr="00334521">
        <w:rPr>
          <w:rFonts w:ascii="Arial" w:hAnsi="Arial" w:cs="Arial"/>
        </w:rPr>
        <w:br/>
        <w:t xml:space="preserve">Kolumna 2 - znak teczki, który w przypadku akt osobowych będzie wszędzie taki sam, chyba, że wykaz akt ulegnie zmianie. Wówczas sugeruję zmianę poprzednich symboli klasyfikacyjnych na aktualne. </w:t>
      </w:r>
      <w:r w:rsidRPr="00334521">
        <w:rPr>
          <w:rFonts w:ascii="Arial" w:hAnsi="Arial" w:cs="Arial"/>
        </w:rPr>
        <w:br/>
        <w:t>Kolumna 3 - Tytuł teczki lub tomu - zawierać będzie początek tytułu taki sam dla wszystkich teczek - "akta osobowe" z dopiskiem w nawiasie kogo dotyczą (sugeruję kolejność nazwisko imię pisane w mianowniku).</w:t>
      </w:r>
      <w:r w:rsidRPr="00334521">
        <w:rPr>
          <w:rFonts w:ascii="Arial" w:hAnsi="Arial" w:cs="Arial"/>
        </w:rPr>
        <w:br/>
        <w:t>Kolumna 4 - Daty skrajne od - do - data wytworzenia pierwszego i ostatniego dokumentu w teczce dotyczącego zatrudnienia, z dodatkiem w nawiasie kwadratowym ewentualnych dopływów.</w:t>
      </w:r>
      <w:r w:rsidRPr="00334521">
        <w:rPr>
          <w:rFonts w:ascii="Arial" w:hAnsi="Arial" w:cs="Arial"/>
        </w:rPr>
        <w:br/>
        <w:t>Kolumna 5 - Kategoria archiwalna - w tej kolumnie należy wpisać B50, chyba, że akta osobowe zakwalifikowano do kategorii A, wówczas dla takich akt należy założyć nowy spis zdawczo-odbiorczy.</w:t>
      </w:r>
      <w:r w:rsidRPr="00334521">
        <w:rPr>
          <w:rFonts w:ascii="Arial" w:hAnsi="Arial" w:cs="Arial"/>
        </w:rPr>
        <w:br/>
        <w:t>Kolumna 6 - Liczba teczek - faktyczna liczba fizycznie występujących teczek danej osoby.</w:t>
      </w:r>
      <w:r w:rsidRPr="00334521">
        <w:rPr>
          <w:rFonts w:ascii="Arial" w:hAnsi="Arial" w:cs="Arial"/>
        </w:rPr>
        <w:br/>
        <w:t>Kolumna 7 - Miejsce przechowywania - zwykle w tym miejscu wpisuje się numer regału łamany przez numer półki na regale. Jeśli jednak magazynów archiwalnych jest więcej sugeruję rozpoczęcie numerowania od numeru pomieszczenia.</w:t>
      </w:r>
      <w:r w:rsidRPr="00334521">
        <w:rPr>
          <w:rFonts w:ascii="Arial" w:hAnsi="Arial" w:cs="Arial"/>
        </w:rPr>
        <w:br/>
        <w:t>Kolumna 8 - data zniszczenia dokumentacji.</w:t>
      </w:r>
      <w:r w:rsidRPr="00334521">
        <w:rPr>
          <w:rFonts w:ascii="Arial" w:hAnsi="Arial" w:cs="Arial"/>
        </w:rPr>
        <w:br/>
        <w:t>Powyższy sposób porządkowania uwzględnia zastosowanie standardowego spisu zdawczo-odbiorczego o wzorze nr Pu-A-30, jednak do ewidencjonowania akt osobowych wprowadza się spisy zawierające dodatkowe informacje o pracowniku. W spisie opracowanym pod ewidencjonowanie akt osobowych Kolumna nr 3 dzieli się na pod</w:t>
      </w:r>
      <w:r w:rsidR="00077D4C">
        <w:rPr>
          <w:rFonts w:ascii="Arial" w:hAnsi="Arial" w:cs="Arial"/>
        </w:rPr>
        <w:t xml:space="preserve"> </w:t>
      </w:r>
      <w:r w:rsidRPr="00334521">
        <w:rPr>
          <w:rFonts w:ascii="Arial" w:hAnsi="Arial" w:cs="Arial"/>
        </w:rPr>
        <w:t xml:space="preserve">kolumny, w których umieszcza się dodatkowe informacje o pracowniku. </w:t>
      </w:r>
      <w:r w:rsidRPr="00334521">
        <w:rPr>
          <w:rFonts w:ascii="Arial" w:hAnsi="Arial" w:cs="Arial"/>
        </w:rPr>
        <w:lastRenderedPageBreak/>
        <w:t>Kolumna 3 w takim układzie formularza wygląda następująco:</w:t>
      </w:r>
      <w:r w:rsidRPr="00334521">
        <w:rPr>
          <w:rFonts w:ascii="Arial" w:hAnsi="Arial" w:cs="Arial"/>
        </w:rPr>
        <w:br/>
        <w:t>3a - Nazwisko.</w:t>
      </w:r>
      <w:r w:rsidRPr="00334521">
        <w:rPr>
          <w:rFonts w:ascii="Arial" w:hAnsi="Arial" w:cs="Arial"/>
        </w:rPr>
        <w:br/>
        <w:t>3b - Imię.</w:t>
      </w:r>
      <w:r w:rsidRPr="00334521">
        <w:rPr>
          <w:rFonts w:ascii="Arial" w:hAnsi="Arial" w:cs="Arial"/>
        </w:rPr>
        <w:br/>
        <w:t>3c - Imię ojca.</w:t>
      </w:r>
      <w:r w:rsidRPr="00334521">
        <w:rPr>
          <w:rFonts w:ascii="Arial" w:hAnsi="Arial" w:cs="Arial"/>
        </w:rPr>
        <w:br/>
        <w:t>3d - Data i miejsce urodzenia.</w:t>
      </w:r>
      <w:r w:rsidRPr="00334521">
        <w:rPr>
          <w:rFonts w:ascii="Arial" w:hAnsi="Arial" w:cs="Arial"/>
        </w:rPr>
        <w:br/>
        <w:t>3e - Ostatnie lub najwyższe zajmowane stanowisko służbowe.</w:t>
      </w:r>
      <w:r w:rsidRPr="00334521">
        <w:rPr>
          <w:rFonts w:ascii="Arial" w:hAnsi="Arial" w:cs="Arial"/>
        </w:rPr>
        <w:br/>
        <w:t>3f - Data rozpoczęcia stosunku pracy.</w:t>
      </w:r>
      <w:r w:rsidRPr="00334521">
        <w:rPr>
          <w:rFonts w:ascii="Arial" w:hAnsi="Arial" w:cs="Arial"/>
        </w:rPr>
        <w:br/>
        <w:t>3g - Data zakończenia stosunku pracy.</w:t>
      </w:r>
      <w:r w:rsidRPr="00334521">
        <w:rPr>
          <w:rFonts w:ascii="Arial" w:hAnsi="Arial" w:cs="Arial"/>
        </w:rPr>
        <w:br/>
        <w:t>3h - Uwagi np. o przynależności do związku lub o rzadkim wykształceniu, wykonywaniu ginącego zawodu.</w:t>
      </w:r>
      <w:r w:rsidRPr="00334521">
        <w:rPr>
          <w:rFonts w:ascii="Arial" w:hAnsi="Arial" w:cs="Arial"/>
        </w:rPr>
        <w:br/>
        <w:t xml:space="preserve">Tak rozbudowany formularz pozwala, zwłaszcza w zakładach zatrudniających tysiące osób ponad wszelką wątpliwość zidentyfikować danego pracownika, jednocześnie w proponowanym modelu porządkowania nic nie zmienia. </w:t>
      </w:r>
    </w:p>
    <w:p w14:paraId="6EB26F88" w14:textId="4E6D9909" w:rsidR="00E94AC5" w:rsidRPr="00334521" w:rsidRDefault="00E94AC5" w:rsidP="00077D4C">
      <w:pPr>
        <w:pStyle w:val="NormalnyWeb"/>
        <w:spacing w:before="0" w:beforeAutospacing="0" w:after="0" w:afterAutospacing="0" w:line="360" w:lineRule="auto"/>
        <w:rPr>
          <w:rFonts w:ascii="Arial" w:hAnsi="Arial" w:cs="Arial"/>
          <w:b/>
          <w:bCs/>
        </w:rPr>
      </w:pPr>
    </w:p>
    <w:p w14:paraId="5D94C602" w14:textId="2436574F" w:rsidR="00E94AC5" w:rsidRPr="00334521" w:rsidRDefault="00E94AC5" w:rsidP="00077D4C">
      <w:pPr>
        <w:pStyle w:val="NormalnyWeb"/>
        <w:numPr>
          <w:ilvl w:val="0"/>
          <w:numId w:val="23"/>
        </w:numPr>
        <w:spacing w:before="0" w:beforeAutospacing="0" w:after="0" w:afterAutospacing="0" w:line="360" w:lineRule="auto"/>
        <w:rPr>
          <w:rFonts w:ascii="Arial" w:hAnsi="Arial" w:cs="Arial"/>
          <w:b/>
          <w:bCs/>
        </w:rPr>
      </w:pPr>
      <w:r w:rsidRPr="00334521">
        <w:rPr>
          <w:rFonts w:ascii="Arial" w:hAnsi="Arial" w:cs="Arial"/>
          <w:b/>
          <w:bCs/>
        </w:rPr>
        <w:t xml:space="preserve">Zasady udostępniania zbiorów archiwalnych pracowniczych osobom trzecim </w:t>
      </w:r>
    </w:p>
    <w:p w14:paraId="53C02DB7" w14:textId="77777777" w:rsidR="00E94AC5" w:rsidRPr="00334521" w:rsidRDefault="00E94AC5" w:rsidP="00077D4C">
      <w:pPr>
        <w:pStyle w:val="NormalnyWeb"/>
        <w:spacing w:before="0" w:beforeAutospacing="0" w:after="0" w:afterAutospacing="0" w:line="360" w:lineRule="auto"/>
        <w:ind w:left="720"/>
        <w:rPr>
          <w:rFonts w:ascii="Arial" w:hAnsi="Arial" w:cs="Arial"/>
        </w:rPr>
      </w:pPr>
    </w:p>
    <w:p w14:paraId="7092C1EB" w14:textId="64C183DA" w:rsidR="00E94AC5" w:rsidRPr="00334521" w:rsidRDefault="00E94AC5" w:rsidP="00077D4C">
      <w:pPr>
        <w:pStyle w:val="NormalnyWeb"/>
        <w:spacing w:before="0" w:beforeAutospacing="0" w:after="0" w:afterAutospacing="0" w:line="360" w:lineRule="auto"/>
        <w:rPr>
          <w:rStyle w:val="hgkelc"/>
          <w:rFonts w:ascii="Arial" w:hAnsi="Arial" w:cs="Arial"/>
        </w:rPr>
      </w:pPr>
      <w:r w:rsidRPr="00334521">
        <w:rPr>
          <w:rStyle w:val="hgkelc"/>
          <w:rFonts w:ascii="Arial" w:hAnsi="Arial" w:cs="Arial"/>
        </w:rPr>
        <w:t xml:space="preserve">Materiały </w:t>
      </w:r>
      <w:r w:rsidRPr="00334521">
        <w:rPr>
          <w:rStyle w:val="hgkelc"/>
          <w:rFonts w:ascii="Arial" w:hAnsi="Arial" w:cs="Arial"/>
          <w:b/>
          <w:bCs/>
        </w:rPr>
        <w:t>archiwalne</w:t>
      </w:r>
      <w:r w:rsidRPr="00334521">
        <w:rPr>
          <w:rStyle w:val="hgkelc"/>
          <w:rFonts w:ascii="Arial" w:hAnsi="Arial" w:cs="Arial"/>
        </w:rPr>
        <w:t xml:space="preserve"> dotyczące </w:t>
      </w:r>
      <w:r w:rsidRPr="00334521">
        <w:rPr>
          <w:rStyle w:val="hgkelc"/>
          <w:rFonts w:ascii="Arial" w:hAnsi="Arial" w:cs="Arial"/>
          <w:b/>
          <w:bCs/>
        </w:rPr>
        <w:t>osób</w:t>
      </w:r>
      <w:r w:rsidRPr="00334521">
        <w:rPr>
          <w:rStyle w:val="hgkelc"/>
          <w:rFonts w:ascii="Arial" w:hAnsi="Arial" w:cs="Arial"/>
        </w:rPr>
        <w:t xml:space="preserve"> fizycznych </w:t>
      </w:r>
      <w:r w:rsidRPr="00334521">
        <w:rPr>
          <w:rStyle w:val="hgkelc"/>
          <w:rFonts w:ascii="Arial" w:hAnsi="Arial" w:cs="Arial"/>
          <w:b/>
          <w:bCs/>
        </w:rPr>
        <w:t>udostępnia</w:t>
      </w:r>
      <w:r w:rsidRPr="00334521">
        <w:rPr>
          <w:rStyle w:val="hgkelc"/>
          <w:rFonts w:ascii="Arial" w:hAnsi="Arial" w:cs="Arial"/>
        </w:rPr>
        <w:t xml:space="preserve"> się w pełnym zakresie tym </w:t>
      </w:r>
      <w:r w:rsidRPr="00334521">
        <w:rPr>
          <w:rStyle w:val="hgkelc"/>
          <w:rFonts w:ascii="Arial" w:hAnsi="Arial" w:cs="Arial"/>
          <w:b/>
          <w:bCs/>
        </w:rPr>
        <w:t>osobom</w:t>
      </w:r>
      <w:r w:rsidRPr="00334521">
        <w:rPr>
          <w:rStyle w:val="hgkelc"/>
          <w:rFonts w:ascii="Arial" w:hAnsi="Arial" w:cs="Arial"/>
        </w:rPr>
        <w:t xml:space="preserve"> do celów własnych, jeżeli nie narusza to prawnie chronionych interesów państwa, jednostek organizacyjnych i obywateli, danych osobowych zawartych w tych materiałach lub innych informacji podlegających ograniczonemu dostępowi.</w:t>
      </w:r>
    </w:p>
    <w:p w14:paraId="3B7142FA" w14:textId="03234EDC" w:rsidR="00E94AC5" w:rsidRPr="00334521" w:rsidRDefault="00E94AC5" w:rsidP="00077D4C">
      <w:pPr>
        <w:pStyle w:val="NormalnyWeb"/>
        <w:spacing w:before="0" w:beforeAutospacing="0" w:after="0" w:afterAutospacing="0" w:line="360" w:lineRule="auto"/>
        <w:rPr>
          <w:rStyle w:val="hgkelc"/>
          <w:rFonts w:ascii="Arial" w:hAnsi="Arial" w:cs="Arial"/>
        </w:rPr>
      </w:pPr>
    </w:p>
    <w:p w14:paraId="7C94FFD2" w14:textId="181FB1C3" w:rsidR="00E94AC5" w:rsidRPr="00334521" w:rsidRDefault="00E94AC5" w:rsidP="00077D4C">
      <w:pPr>
        <w:pStyle w:val="NormalnyWeb"/>
        <w:numPr>
          <w:ilvl w:val="0"/>
          <w:numId w:val="23"/>
        </w:numPr>
        <w:spacing w:before="0" w:beforeAutospacing="0" w:after="0" w:afterAutospacing="0" w:line="360" w:lineRule="auto"/>
        <w:rPr>
          <w:rFonts w:ascii="Arial" w:hAnsi="Arial" w:cs="Arial"/>
          <w:b/>
          <w:bCs/>
        </w:rPr>
      </w:pPr>
      <w:r w:rsidRPr="00334521">
        <w:rPr>
          <w:rFonts w:ascii="Arial" w:hAnsi="Arial" w:cs="Arial"/>
          <w:b/>
          <w:bCs/>
        </w:rPr>
        <w:t>Sposób postępowania z dokumentacją archiwalną pracowniczą po upływie terminu przedawnienia</w:t>
      </w:r>
    </w:p>
    <w:p w14:paraId="12F33413" w14:textId="17217327" w:rsidR="00E94AC5" w:rsidRPr="00334521" w:rsidRDefault="00E94AC5" w:rsidP="00077D4C">
      <w:pPr>
        <w:pStyle w:val="NormalnyWeb"/>
        <w:spacing w:before="0" w:beforeAutospacing="0" w:after="0" w:afterAutospacing="0" w:line="360" w:lineRule="auto"/>
        <w:rPr>
          <w:rFonts w:ascii="Arial" w:hAnsi="Arial" w:cs="Arial"/>
        </w:rPr>
      </w:pPr>
    </w:p>
    <w:p w14:paraId="084584E0" w14:textId="6CD81663" w:rsidR="00E94AC5" w:rsidRPr="00334521" w:rsidRDefault="00E94AC5" w:rsidP="00077D4C">
      <w:pPr>
        <w:pStyle w:val="NormalnyWeb"/>
        <w:spacing w:before="0" w:beforeAutospacing="0" w:after="0" w:afterAutospacing="0" w:line="360" w:lineRule="auto"/>
        <w:jc w:val="both"/>
        <w:rPr>
          <w:rFonts w:ascii="Arial" w:hAnsi="Arial" w:cs="Arial"/>
        </w:rPr>
      </w:pPr>
      <w:r w:rsidRPr="00334521">
        <w:rPr>
          <w:rStyle w:val="hgkelc"/>
          <w:rFonts w:ascii="Arial" w:hAnsi="Arial" w:cs="Arial"/>
        </w:rPr>
        <w:t xml:space="preserve">Po </w:t>
      </w:r>
      <w:r w:rsidRPr="00334521">
        <w:rPr>
          <w:rStyle w:val="hgkelc"/>
          <w:rFonts w:ascii="Arial" w:hAnsi="Arial" w:cs="Arial"/>
          <w:b/>
          <w:bCs/>
        </w:rPr>
        <w:t>upływie</w:t>
      </w:r>
      <w:r w:rsidRPr="00334521">
        <w:rPr>
          <w:rStyle w:val="hgkelc"/>
          <w:rFonts w:ascii="Arial" w:hAnsi="Arial" w:cs="Arial"/>
        </w:rPr>
        <w:t xml:space="preserve"> okresu archiwizacji, płatnik powinien zwrócić podatnikowi </w:t>
      </w:r>
      <w:r w:rsidRPr="00334521">
        <w:rPr>
          <w:rStyle w:val="hgkelc"/>
          <w:rFonts w:ascii="Arial" w:hAnsi="Arial" w:cs="Arial"/>
          <w:b/>
          <w:bCs/>
        </w:rPr>
        <w:t>dokumenty</w:t>
      </w:r>
      <w:r w:rsidRPr="00334521">
        <w:rPr>
          <w:rStyle w:val="hgkelc"/>
          <w:rFonts w:ascii="Arial" w:hAnsi="Arial" w:cs="Arial"/>
        </w:rPr>
        <w:t xml:space="preserve"> związane z poborem podatku, a w przypadku gdy nie jest to możliwe – dokonać ich zniszczenia. </w:t>
      </w:r>
    </w:p>
    <w:p w14:paraId="486C4A90" w14:textId="6D238F83" w:rsidR="00E94AC5" w:rsidRPr="00334521" w:rsidRDefault="00E94AC5" w:rsidP="00077D4C">
      <w:pPr>
        <w:spacing w:after="0" w:line="240" w:lineRule="auto"/>
        <w:outlineLvl w:val="0"/>
        <w:rPr>
          <w:rFonts w:ascii="Arial" w:eastAsia="Times New Roman" w:hAnsi="Arial" w:cs="Arial"/>
          <w:b/>
          <w:bCs/>
          <w:kern w:val="36"/>
          <w:sz w:val="24"/>
          <w:szCs w:val="24"/>
          <w:lang w:eastAsia="pl-PL"/>
        </w:rPr>
      </w:pPr>
      <w:r w:rsidRPr="00334521">
        <w:rPr>
          <w:rFonts w:ascii="Arial" w:eastAsia="Times New Roman" w:hAnsi="Arial" w:cs="Arial"/>
          <w:b/>
          <w:bCs/>
          <w:kern w:val="36"/>
          <w:sz w:val="24"/>
          <w:szCs w:val="24"/>
          <w:lang w:eastAsia="pl-PL"/>
        </w:rPr>
        <w:t>Zasady i terminy przechowywania dokumentów księgowych</w:t>
      </w:r>
    </w:p>
    <w:p w14:paraId="2620C14A" w14:textId="77777777" w:rsidR="00E94AC5" w:rsidRPr="00334521" w:rsidRDefault="00E94AC5" w:rsidP="00077D4C">
      <w:pPr>
        <w:spacing w:after="0" w:line="240" w:lineRule="auto"/>
        <w:jc w:val="both"/>
        <w:rPr>
          <w:rFonts w:ascii="Arial" w:eastAsia="Times New Roman" w:hAnsi="Arial" w:cs="Arial"/>
          <w:b/>
          <w:bCs/>
          <w:sz w:val="24"/>
          <w:szCs w:val="24"/>
          <w:lang w:eastAsia="pl-PL"/>
        </w:rPr>
      </w:pPr>
    </w:p>
    <w:p w14:paraId="177146C6" w14:textId="66109B40" w:rsidR="00E94AC5" w:rsidRPr="00334521" w:rsidRDefault="00E94AC5"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b/>
          <w:bCs/>
          <w:sz w:val="24"/>
          <w:szCs w:val="24"/>
          <w:lang w:eastAsia="pl-PL"/>
        </w:rPr>
        <w:t>1. Przechowywanie dokumentów księgowych według ustawy o rachunkowości i innych aktów prawnych</w:t>
      </w:r>
    </w:p>
    <w:tbl>
      <w:tblPr>
        <w:tblW w:w="3600" w:type="pct"/>
        <w:tblCellSpacing w:w="0" w:type="dxa"/>
        <w:shd w:val="clear" w:color="auto" w:fill="EAEAEA"/>
        <w:tblCellMar>
          <w:top w:w="60" w:type="dxa"/>
          <w:left w:w="60" w:type="dxa"/>
          <w:bottom w:w="60" w:type="dxa"/>
          <w:right w:w="60" w:type="dxa"/>
        </w:tblCellMar>
        <w:tblLook w:val="04A0" w:firstRow="1" w:lastRow="0" w:firstColumn="1" w:lastColumn="0" w:noHBand="0" w:noVBand="1"/>
      </w:tblPr>
      <w:tblGrid>
        <w:gridCol w:w="6532"/>
      </w:tblGrid>
      <w:tr w:rsidR="00E94AC5" w:rsidRPr="00334521" w14:paraId="0A71AFD5" w14:textId="77777777" w:rsidTr="00E94AC5">
        <w:trPr>
          <w:tblCellSpacing w:w="0" w:type="dxa"/>
        </w:trPr>
        <w:tc>
          <w:tcPr>
            <w:tcW w:w="0" w:type="auto"/>
            <w:shd w:val="clear" w:color="auto" w:fill="EAEAEA"/>
            <w:vAlign w:val="center"/>
            <w:hideMark/>
          </w:tcPr>
          <w:p w14:paraId="6FB4E993" w14:textId="77777777" w:rsidR="00E94AC5" w:rsidRPr="00334521" w:rsidRDefault="00E94AC5" w:rsidP="00077D4C">
            <w:pPr>
              <w:spacing w:after="0" w:line="240" w:lineRule="auto"/>
              <w:jc w:val="center"/>
              <w:rPr>
                <w:rFonts w:ascii="Arial" w:eastAsia="Times New Roman" w:hAnsi="Arial" w:cs="Arial"/>
                <w:sz w:val="24"/>
                <w:szCs w:val="24"/>
                <w:lang w:eastAsia="pl-PL"/>
              </w:rPr>
            </w:pPr>
            <w:r w:rsidRPr="00334521">
              <w:rPr>
                <w:rFonts w:ascii="Arial" w:eastAsia="Times New Roman" w:hAnsi="Arial" w:cs="Arial"/>
                <w:b/>
                <w:bCs/>
                <w:sz w:val="24"/>
                <w:szCs w:val="24"/>
                <w:lang w:eastAsia="pl-PL"/>
              </w:rPr>
              <w:t>Przechowywanie dokumentacji księgowej według ustawy o rachunkowości</w:t>
            </w:r>
          </w:p>
        </w:tc>
      </w:tr>
    </w:tbl>
    <w:p w14:paraId="46732292" w14:textId="77777777" w:rsidR="00E94AC5" w:rsidRPr="00334521" w:rsidRDefault="00E94AC5"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Rachunkowość jednostki obejmuje m.in. gromadzenie i przechowywanie dowodów księgowych oraz pozostałej dokumentacji przewidzianej ustawą (zob. </w:t>
      </w:r>
      <w:hyperlink r:id="rId28" w:tgtFrame="_blank" w:tooltip="art. 4 - Ustawa z dnia 29.09.1994 r. o rachunkowości - przepisy.gofin.pl" w:history="1">
        <w:r w:rsidRPr="00334521">
          <w:rPr>
            <w:rFonts w:ascii="Arial" w:eastAsia="Times New Roman" w:hAnsi="Arial" w:cs="Arial"/>
            <w:sz w:val="24"/>
            <w:szCs w:val="24"/>
            <w:lang w:eastAsia="pl-PL"/>
          </w:rPr>
          <w:t>art. 4 ust. 3 pkt 6</w:t>
        </w:r>
      </w:hyperlink>
      <w:r w:rsidRPr="00334521">
        <w:rPr>
          <w:rFonts w:ascii="Arial" w:eastAsia="Times New Roman" w:hAnsi="Arial" w:cs="Arial"/>
          <w:sz w:val="24"/>
          <w:szCs w:val="24"/>
          <w:lang w:eastAsia="pl-PL"/>
        </w:rPr>
        <w:t xml:space="preserve"> </w:t>
      </w:r>
      <w:r w:rsidRPr="00334521">
        <w:rPr>
          <w:rFonts w:ascii="Arial" w:eastAsia="Times New Roman" w:hAnsi="Arial" w:cs="Arial"/>
          <w:sz w:val="24"/>
          <w:szCs w:val="24"/>
          <w:lang w:eastAsia="pl-PL"/>
        </w:rPr>
        <w:lastRenderedPageBreak/>
        <w:t>ustawy o rachunkowości). W oparciu o </w:t>
      </w:r>
      <w:hyperlink r:id="rId29" w:tgtFrame="_blank" w:tooltip="art. 10 - Ustawa z dnia 29.09.1994 r. o rachunkowości - przepisy.gofin.pl" w:history="1">
        <w:r w:rsidRPr="00334521">
          <w:rPr>
            <w:rFonts w:ascii="Arial" w:eastAsia="Times New Roman" w:hAnsi="Arial" w:cs="Arial"/>
            <w:sz w:val="24"/>
            <w:szCs w:val="24"/>
            <w:lang w:eastAsia="pl-PL"/>
          </w:rPr>
          <w:t>art. 10 ust. 1</w:t>
        </w:r>
      </w:hyperlink>
      <w:r w:rsidRPr="00334521">
        <w:rPr>
          <w:rFonts w:ascii="Arial" w:eastAsia="Times New Roman" w:hAnsi="Arial" w:cs="Arial"/>
          <w:sz w:val="24"/>
          <w:szCs w:val="24"/>
          <w:lang w:eastAsia="pl-PL"/>
        </w:rPr>
        <w:t xml:space="preserve"> ww. ustawy, jednostka powinna posiadać dokumentację opisującą w języku polskim przyjęte przez nią zasady (politykę) rachunkowości, a w szczególności dotyczące:</w:t>
      </w:r>
    </w:p>
    <w:p w14:paraId="4A020A9D" w14:textId="77777777" w:rsidR="00E94AC5" w:rsidRPr="00334521" w:rsidRDefault="00E94AC5" w:rsidP="00077D4C">
      <w:pPr>
        <w:spacing w:after="0" w:line="240" w:lineRule="auto"/>
        <w:ind w:left="600"/>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a) określenia roku obrotowego i wchodzących w jego skład okresów sprawozdawczych,</w:t>
      </w:r>
    </w:p>
    <w:p w14:paraId="4B5DFF21" w14:textId="77777777" w:rsidR="00E94AC5" w:rsidRPr="00334521" w:rsidRDefault="00E94AC5" w:rsidP="00077D4C">
      <w:pPr>
        <w:spacing w:after="0" w:line="240" w:lineRule="auto"/>
        <w:ind w:left="600"/>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b) metod wyceny aktywów i pasywów oraz ustalania wyniku finansowego,</w:t>
      </w:r>
    </w:p>
    <w:p w14:paraId="70116383" w14:textId="77777777" w:rsidR="00E94AC5" w:rsidRPr="00334521" w:rsidRDefault="00E94AC5" w:rsidP="00077D4C">
      <w:pPr>
        <w:spacing w:after="0" w:line="240" w:lineRule="auto"/>
        <w:ind w:left="600"/>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c) sposobu prowadzenia ksiąg rachunkowych,</w:t>
      </w:r>
    </w:p>
    <w:p w14:paraId="66238037" w14:textId="77777777" w:rsidR="00E94AC5" w:rsidRPr="00334521" w:rsidRDefault="00E94AC5" w:rsidP="00077D4C">
      <w:pPr>
        <w:spacing w:after="0" w:line="240" w:lineRule="auto"/>
        <w:ind w:left="600"/>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d) systemu służącego ochronie danych i ich zbiorów, w tym dowodów księgowych, ksiąg rachunkowych i innych dokumentów stanowiących podstawę dokonanych w nich zapisów.</w:t>
      </w:r>
    </w:p>
    <w:p w14:paraId="15AA4EA6" w14:textId="77777777" w:rsidR="00E94AC5" w:rsidRPr="00334521" w:rsidRDefault="00E94AC5"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Z </w:t>
      </w:r>
      <w:hyperlink r:id="rId30" w:tgtFrame="_blank" w:tooltip="art. 13 - Ustawa z dnia 29.09.1994 r. o rachunkowości - przepisy.gofin.pl" w:history="1">
        <w:r w:rsidRPr="00334521">
          <w:rPr>
            <w:rFonts w:ascii="Arial" w:eastAsia="Times New Roman" w:hAnsi="Arial" w:cs="Arial"/>
            <w:sz w:val="24"/>
            <w:szCs w:val="24"/>
            <w:lang w:eastAsia="pl-PL"/>
          </w:rPr>
          <w:t>art. 13 ust. 1</w:t>
        </w:r>
      </w:hyperlink>
      <w:r w:rsidRPr="00334521">
        <w:rPr>
          <w:rFonts w:ascii="Arial" w:eastAsia="Times New Roman" w:hAnsi="Arial" w:cs="Arial"/>
          <w:sz w:val="24"/>
          <w:szCs w:val="24"/>
          <w:lang w:eastAsia="pl-PL"/>
        </w:rPr>
        <w:t xml:space="preserve"> ustawy o rachunkowości wynika, że księgi rachunkowe obejmują zbiory zapisów księgowych, obrotów (sum zapisów) i sald, które tworzą:</w:t>
      </w:r>
    </w:p>
    <w:p w14:paraId="4197FE9C" w14:textId="77777777" w:rsidR="00E94AC5" w:rsidRPr="00334521" w:rsidRDefault="00E94AC5" w:rsidP="00077D4C">
      <w:pPr>
        <w:spacing w:after="0" w:line="240" w:lineRule="auto"/>
        <w:ind w:left="600"/>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a) dziennik,</w:t>
      </w:r>
    </w:p>
    <w:p w14:paraId="7F0F8B5F" w14:textId="77777777" w:rsidR="00E94AC5" w:rsidRPr="00334521" w:rsidRDefault="00E94AC5" w:rsidP="00077D4C">
      <w:pPr>
        <w:spacing w:after="0" w:line="240" w:lineRule="auto"/>
        <w:ind w:left="600"/>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b) księgę główną,</w:t>
      </w:r>
    </w:p>
    <w:p w14:paraId="1262C083" w14:textId="77777777" w:rsidR="00E94AC5" w:rsidRPr="00334521" w:rsidRDefault="00E94AC5" w:rsidP="00077D4C">
      <w:pPr>
        <w:spacing w:after="0" w:line="240" w:lineRule="auto"/>
        <w:ind w:left="600"/>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c) księgi pomocnicze,</w:t>
      </w:r>
    </w:p>
    <w:p w14:paraId="718024F3" w14:textId="77777777" w:rsidR="00E94AC5" w:rsidRPr="00334521" w:rsidRDefault="00E94AC5" w:rsidP="00077D4C">
      <w:pPr>
        <w:spacing w:after="0" w:line="240" w:lineRule="auto"/>
        <w:ind w:left="600"/>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d) zestawienia: obrotów i sald kont księgi głównej oraz sald kont ksiąg pomocniczych,</w:t>
      </w:r>
    </w:p>
    <w:p w14:paraId="5C16636E" w14:textId="77777777" w:rsidR="00E94AC5" w:rsidRPr="00334521" w:rsidRDefault="00E94AC5" w:rsidP="00077D4C">
      <w:pPr>
        <w:spacing w:after="0" w:line="240" w:lineRule="auto"/>
        <w:ind w:left="600"/>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e) wykaz składników aktywów i pasywów (inwentarz).</w:t>
      </w:r>
    </w:p>
    <w:p w14:paraId="61F15531" w14:textId="77777777" w:rsidR="00E94AC5" w:rsidRPr="00334521" w:rsidRDefault="00E94AC5"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Przy prowadzeniu ksiąg rachunkowych przy użyciu komputera za równoważne z nimi uważa się odpowiednio zasoby informacyjne rachunkowości, zorganizowane w formie oddzielnych komputerowych zbiorów danych, bazy danych lub wyodrębnionych jej części, bez względu na miejsce ich powstania i przechowywania. Co ważne, warunkiem utrzymywania zasobów informacyjnych systemu rachunkowości w takiej formie jest posiadanie przez jednostkę oprogramowania umożliwiającego uzyskiwanie czytelnych informacji w odniesieniu do zapisów dokonanych w księgach rachunkowych, poprzez ich wydrukowanie lub przeniesienie na informatyczny nośnik danych.</w:t>
      </w:r>
    </w:p>
    <w:p w14:paraId="025E17AA" w14:textId="77777777" w:rsidR="00E94AC5" w:rsidRPr="00334521" w:rsidRDefault="00E94AC5"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Księgi rachunkowe, uwzględniając technikę ich prowadzenia, powinny być:</w:t>
      </w:r>
    </w:p>
    <w:p w14:paraId="6EBE8695" w14:textId="77777777" w:rsidR="00E94AC5" w:rsidRPr="00334521" w:rsidRDefault="00E94AC5" w:rsidP="00077D4C">
      <w:pPr>
        <w:spacing w:after="0" w:line="240" w:lineRule="auto"/>
        <w:ind w:left="600"/>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a) trwale oznaczone nazwą (pełną lub skróconą) jednostki, której dotyczą, nazwą danego rodzaju księgi rachunkowej oraz nazwą programu przetwarzania,</w:t>
      </w:r>
    </w:p>
    <w:p w14:paraId="1E3DFA52" w14:textId="77777777" w:rsidR="00E94AC5" w:rsidRPr="00334521" w:rsidRDefault="00E94AC5" w:rsidP="00077D4C">
      <w:pPr>
        <w:spacing w:after="0" w:line="240" w:lineRule="auto"/>
        <w:ind w:left="600"/>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b) wyraźnie oznaczone co do roku obrotowego, okresu sprawozdawczego i daty sporządzenia,</w:t>
      </w:r>
    </w:p>
    <w:p w14:paraId="4AB8CD77" w14:textId="77777777" w:rsidR="00E94AC5" w:rsidRPr="00334521" w:rsidRDefault="00E94AC5" w:rsidP="00077D4C">
      <w:pPr>
        <w:spacing w:after="0" w:line="240" w:lineRule="auto"/>
        <w:ind w:left="600"/>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c) przechowywane starannie w ustalonej kolejności.</w:t>
      </w:r>
    </w:p>
    <w:tbl>
      <w:tblPr>
        <w:tblW w:w="3600" w:type="pct"/>
        <w:tblCellSpacing w:w="0" w:type="dxa"/>
        <w:shd w:val="clear" w:color="auto" w:fill="EAEAEA"/>
        <w:tblCellMar>
          <w:top w:w="60" w:type="dxa"/>
          <w:left w:w="60" w:type="dxa"/>
          <w:bottom w:w="60" w:type="dxa"/>
          <w:right w:w="60" w:type="dxa"/>
        </w:tblCellMar>
        <w:tblLook w:val="04A0" w:firstRow="1" w:lastRow="0" w:firstColumn="1" w:lastColumn="0" w:noHBand="0" w:noVBand="1"/>
      </w:tblPr>
      <w:tblGrid>
        <w:gridCol w:w="6532"/>
      </w:tblGrid>
      <w:tr w:rsidR="00E94AC5" w:rsidRPr="00334521" w14:paraId="13168FE4" w14:textId="77777777" w:rsidTr="00E94AC5">
        <w:trPr>
          <w:tblCellSpacing w:w="0" w:type="dxa"/>
        </w:trPr>
        <w:tc>
          <w:tcPr>
            <w:tcW w:w="0" w:type="auto"/>
            <w:shd w:val="clear" w:color="auto" w:fill="EAEAEA"/>
            <w:vAlign w:val="center"/>
            <w:hideMark/>
          </w:tcPr>
          <w:p w14:paraId="2EAF387B" w14:textId="77777777" w:rsidR="00E94AC5" w:rsidRPr="00334521" w:rsidRDefault="00E94AC5"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Zasady i terminy przechowywania dokumentacji księgowej reguluje rozdział 8 ustawy o rachunkowości "Ochrona danych". Dokumentację, do której należą księgi rachunkowe, dowody księgowe, dokumenty inwentaryzacyjne, sprawozdania finansowe oraz dokumentacja opisująca zasady (politykę) rachunkowości, należy przechowywać w należyty sposób i chronić przed niedozwolonymi zmianami, nieupoważnionym rozpowszechnianiem, uszkodzeniem lub zniszczeniem (</w:t>
            </w:r>
            <w:hyperlink r:id="rId31" w:tgtFrame="_blank" w:tooltip="art. 71 - Ustawa z dnia 29.09.1994 r. o rachunkowości - przepisy.gofin.pl" w:history="1">
              <w:r w:rsidRPr="00334521">
                <w:rPr>
                  <w:rFonts w:ascii="Arial" w:eastAsia="Times New Roman" w:hAnsi="Arial" w:cs="Arial"/>
                  <w:sz w:val="24"/>
                  <w:szCs w:val="24"/>
                  <w:u w:val="single"/>
                  <w:lang w:eastAsia="pl-PL"/>
                </w:rPr>
                <w:t>art. 71 ust. 1</w:t>
              </w:r>
            </w:hyperlink>
            <w:r w:rsidRPr="00334521">
              <w:rPr>
                <w:rFonts w:ascii="Arial" w:eastAsia="Times New Roman" w:hAnsi="Arial" w:cs="Arial"/>
                <w:sz w:val="24"/>
                <w:szCs w:val="24"/>
                <w:lang w:eastAsia="pl-PL"/>
              </w:rPr>
              <w:t xml:space="preserve"> ww. ustawy).</w:t>
            </w:r>
          </w:p>
        </w:tc>
      </w:tr>
    </w:tbl>
    <w:p w14:paraId="639AE30F" w14:textId="77777777" w:rsidR="00E94AC5" w:rsidRPr="00334521" w:rsidRDefault="00E94AC5"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W jednostce, która prowadzi księgi rachunkowe przy użyciu komputera, ochrona danych powinna polegać na:</w:t>
      </w:r>
    </w:p>
    <w:p w14:paraId="4805B05B" w14:textId="77777777" w:rsidR="00E94AC5" w:rsidRPr="00334521" w:rsidRDefault="00E94AC5" w:rsidP="00077D4C">
      <w:pPr>
        <w:spacing w:after="0" w:line="240" w:lineRule="auto"/>
        <w:ind w:left="600"/>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a) stosowaniu odpornych na zagrożenia nośników danych,</w:t>
      </w:r>
    </w:p>
    <w:p w14:paraId="1D4B8135" w14:textId="77777777" w:rsidR="00E94AC5" w:rsidRPr="00334521" w:rsidRDefault="00E94AC5" w:rsidP="00077D4C">
      <w:pPr>
        <w:spacing w:after="0" w:line="240" w:lineRule="auto"/>
        <w:ind w:left="600"/>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b) doborze stosownych środków ochrony zewnętrznej,</w:t>
      </w:r>
    </w:p>
    <w:p w14:paraId="74A8822D" w14:textId="77777777" w:rsidR="00E94AC5" w:rsidRPr="00334521" w:rsidRDefault="00E94AC5" w:rsidP="00077D4C">
      <w:pPr>
        <w:spacing w:after="0" w:line="240" w:lineRule="auto"/>
        <w:ind w:left="600"/>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c) systematycznym tworzeniu rezerwowych kopii zbiorów danych zapisanych na informatycznych nośnikach danych, pod warunkiem, że zapewni to trwałość zapisu informacji systemu rachunkowości, przez czas nie krótszy od wymaganego do przechowywania ksiąg rachunkowych,</w:t>
      </w:r>
    </w:p>
    <w:p w14:paraId="7F96F3D3" w14:textId="77777777" w:rsidR="00E94AC5" w:rsidRPr="00334521" w:rsidRDefault="00E94AC5" w:rsidP="00077D4C">
      <w:pPr>
        <w:spacing w:after="0" w:line="240" w:lineRule="auto"/>
        <w:ind w:left="600"/>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lastRenderedPageBreak/>
        <w:t>d) zapewnieniu ochrony programów komputerowych i danych systemu informatycznego rachunkowości, stosując odpowiednie rozwiązania programowe i organizacyjne chroniące przed nieupoważnionym dostępem lub zniszczeniem.</w:t>
      </w:r>
    </w:p>
    <w:p w14:paraId="5D14F30A" w14:textId="77777777" w:rsidR="00E94AC5" w:rsidRPr="00334521" w:rsidRDefault="00E94AC5"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W myśl </w:t>
      </w:r>
      <w:hyperlink r:id="rId32" w:tgtFrame="_blank" w:tooltip="art. 73 - Ustawa z dnia 29.09.1994 r. o rachunkowości - przepisy.gofin.pl" w:history="1">
        <w:r w:rsidRPr="00334521">
          <w:rPr>
            <w:rFonts w:ascii="Arial" w:eastAsia="Times New Roman" w:hAnsi="Arial" w:cs="Arial"/>
            <w:sz w:val="24"/>
            <w:szCs w:val="24"/>
            <w:u w:val="single"/>
            <w:lang w:eastAsia="pl-PL"/>
          </w:rPr>
          <w:t>art. 73</w:t>
        </w:r>
      </w:hyperlink>
      <w:r w:rsidRPr="00334521">
        <w:rPr>
          <w:rFonts w:ascii="Arial" w:eastAsia="Times New Roman" w:hAnsi="Arial" w:cs="Arial"/>
          <w:sz w:val="24"/>
          <w:szCs w:val="24"/>
          <w:lang w:eastAsia="pl-PL"/>
        </w:rPr>
        <w:t xml:space="preserve"> ustawy o rachunkowości, po zatwierdzeniu sprawozdania finansowego za dany rok obrotowy, dokumentację przyjętych zasad rachunkowości, księgi rachunkowe oraz sprawozdania finansowe, w tym również sprawozdanie z działalności jednostki, przechowuje się w oryginalnej postaci, w ustalonym porządku dostosowanym do sposobu prowadzenia ksiąg rachunkowych, w podziale na okresy sprawozdawcze, w sposób pozwalający na ich łatwe odszukanie. Należy pamiętać, że roczne zbiory dowodów księgowych i dokumentów inwentaryzacyjnych oznacza się określeniem nazwy ich rodzaju oraz symbolem końcowych lat i końcowych numerów w zbiorze.</w:t>
      </w:r>
    </w:p>
    <w:p w14:paraId="07BCBD8C" w14:textId="77777777" w:rsidR="00E94AC5" w:rsidRPr="00334521" w:rsidRDefault="00E94AC5" w:rsidP="00077D4C">
      <w:pPr>
        <w:spacing w:after="0" w:line="240" w:lineRule="auto"/>
        <w:ind w:left="600"/>
        <w:jc w:val="both"/>
        <w:rPr>
          <w:rFonts w:ascii="Arial" w:eastAsia="Times New Roman" w:hAnsi="Arial" w:cs="Arial"/>
          <w:sz w:val="24"/>
          <w:szCs w:val="24"/>
          <w:lang w:eastAsia="pl-PL"/>
        </w:rPr>
      </w:pPr>
      <w:r w:rsidRPr="00334521">
        <w:rPr>
          <w:rFonts w:ascii="Arial" w:eastAsia="Times New Roman" w:hAnsi="Arial" w:cs="Arial"/>
          <w:b/>
          <w:bCs/>
          <w:sz w:val="24"/>
          <w:szCs w:val="24"/>
          <w:lang w:eastAsia="pl-PL"/>
        </w:rPr>
        <w:br/>
        <w:t xml:space="preserve">Uwaga: </w:t>
      </w:r>
      <w:r w:rsidRPr="00334521">
        <w:rPr>
          <w:rFonts w:ascii="Arial" w:eastAsia="Times New Roman" w:hAnsi="Arial" w:cs="Arial"/>
          <w:sz w:val="24"/>
          <w:szCs w:val="24"/>
          <w:lang w:eastAsia="pl-PL"/>
        </w:rPr>
        <w:t xml:space="preserve">Określone w ustawie o rachunkowości terminy przechowywania dokumentów oblicza się od początku roku następującego po roku obrotowym, którego dane zbiory dotyczą (por. </w:t>
      </w:r>
      <w:hyperlink r:id="rId33" w:tgtFrame="_blank" w:tooltip="art. 74 - Ustawa z dnia 29.09.1994 r. o rachunkowości - przepisy.gofin.pl" w:history="1">
        <w:r w:rsidRPr="00334521">
          <w:rPr>
            <w:rFonts w:ascii="Arial" w:eastAsia="Times New Roman" w:hAnsi="Arial" w:cs="Arial"/>
            <w:sz w:val="24"/>
            <w:szCs w:val="24"/>
            <w:u w:val="single"/>
            <w:lang w:eastAsia="pl-PL"/>
          </w:rPr>
          <w:t>art. 74 ust. 3</w:t>
        </w:r>
      </w:hyperlink>
      <w:r w:rsidRPr="00334521">
        <w:rPr>
          <w:rFonts w:ascii="Arial" w:eastAsia="Times New Roman" w:hAnsi="Arial" w:cs="Arial"/>
          <w:sz w:val="24"/>
          <w:szCs w:val="24"/>
          <w:lang w:eastAsia="pl-PL"/>
        </w:rPr>
        <w:t xml:space="preserve"> ww. ustawy).</w:t>
      </w:r>
    </w:p>
    <w:p w14:paraId="6EC06173" w14:textId="77777777" w:rsidR="00E94AC5" w:rsidRPr="00334521" w:rsidRDefault="00E94AC5"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br/>
        <w:t>Poniższa tabela przedstawia terminy przechowywania dokumentów księgowych, określone w art. 74 ust. 1 i 2 ustawy o rachunkowości.</w:t>
      </w:r>
    </w:p>
    <w:tbl>
      <w:tblPr>
        <w:tblW w:w="9495" w:type="dxa"/>
        <w:tblCellSpacing w:w="0" w:type="dxa"/>
        <w:tblBorders>
          <w:top w:val="single" w:sz="6" w:space="0" w:color="000000"/>
          <w:left w:val="single" w:sz="6" w:space="0" w:color="000000"/>
          <w:bottom w:val="single" w:sz="6" w:space="0" w:color="000000"/>
          <w:right w:val="single" w:sz="6" w:space="0" w:color="000000"/>
        </w:tblBorders>
        <w:tblCellMar>
          <w:top w:w="45" w:type="dxa"/>
          <w:left w:w="45" w:type="dxa"/>
          <w:bottom w:w="45" w:type="dxa"/>
          <w:right w:w="45" w:type="dxa"/>
        </w:tblCellMar>
        <w:tblLook w:val="04A0" w:firstRow="1" w:lastRow="0" w:firstColumn="1" w:lastColumn="0" w:noHBand="0" w:noVBand="1"/>
      </w:tblPr>
      <w:tblGrid>
        <w:gridCol w:w="4910"/>
        <w:gridCol w:w="4585"/>
      </w:tblGrid>
      <w:tr w:rsidR="00E94AC5" w:rsidRPr="00334521" w14:paraId="054D4B87" w14:textId="77777777" w:rsidTr="00E94AC5">
        <w:trPr>
          <w:tblCellSpacing w:w="0" w:type="dxa"/>
        </w:trPr>
        <w:tc>
          <w:tcPr>
            <w:tcW w:w="0" w:type="auto"/>
            <w:shd w:val="clear" w:color="auto" w:fill="EAEAEA"/>
            <w:vAlign w:val="center"/>
            <w:hideMark/>
          </w:tcPr>
          <w:p w14:paraId="65675E74" w14:textId="77777777" w:rsidR="00E94AC5" w:rsidRPr="00334521" w:rsidRDefault="00E94AC5" w:rsidP="00077D4C">
            <w:pPr>
              <w:spacing w:after="0" w:line="240" w:lineRule="auto"/>
              <w:jc w:val="center"/>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t>Rodzaje dokumentów</w:t>
            </w:r>
          </w:p>
        </w:tc>
        <w:tc>
          <w:tcPr>
            <w:tcW w:w="0" w:type="auto"/>
            <w:shd w:val="clear" w:color="auto" w:fill="EAEAEA"/>
            <w:vAlign w:val="center"/>
            <w:hideMark/>
          </w:tcPr>
          <w:p w14:paraId="499F74B6" w14:textId="77777777" w:rsidR="00E94AC5" w:rsidRPr="00334521" w:rsidRDefault="00E94AC5" w:rsidP="00077D4C">
            <w:pPr>
              <w:spacing w:after="0" w:line="240" w:lineRule="auto"/>
              <w:jc w:val="center"/>
              <w:rPr>
                <w:rFonts w:ascii="Arial" w:eastAsia="Times New Roman" w:hAnsi="Arial" w:cs="Arial"/>
                <w:b/>
                <w:bCs/>
                <w:sz w:val="24"/>
                <w:szCs w:val="24"/>
                <w:lang w:eastAsia="pl-PL"/>
              </w:rPr>
            </w:pPr>
            <w:r w:rsidRPr="00334521">
              <w:rPr>
                <w:rFonts w:ascii="Arial" w:eastAsia="Times New Roman" w:hAnsi="Arial" w:cs="Arial"/>
                <w:b/>
                <w:bCs/>
                <w:sz w:val="24"/>
                <w:szCs w:val="24"/>
                <w:lang w:eastAsia="pl-PL"/>
              </w:rPr>
              <w:t>Terminy przechowywania</w:t>
            </w:r>
          </w:p>
        </w:tc>
      </w:tr>
      <w:tr w:rsidR="00E94AC5" w:rsidRPr="00334521" w14:paraId="19D19BDE" w14:textId="77777777" w:rsidTr="00E94AC5">
        <w:trPr>
          <w:tblCellSpacing w:w="0" w:type="dxa"/>
        </w:trPr>
        <w:tc>
          <w:tcPr>
            <w:tcW w:w="0" w:type="auto"/>
            <w:vAlign w:val="center"/>
            <w:hideMark/>
          </w:tcPr>
          <w:p w14:paraId="0157329E" w14:textId="77777777" w:rsidR="00E94AC5" w:rsidRPr="00334521" w:rsidRDefault="00E94AC5"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Zatwierdzone roczne sprawozdanie finansowe</w:t>
            </w:r>
          </w:p>
        </w:tc>
        <w:tc>
          <w:tcPr>
            <w:tcW w:w="0" w:type="auto"/>
            <w:vAlign w:val="center"/>
            <w:hideMark/>
          </w:tcPr>
          <w:p w14:paraId="093D9033" w14:textId="77777777" w:rsidR="00E94AC5" w:rsidRPr="00334521" w:rsidRDefault="00E94AC5"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trwale</w:t>
            </w:r>
          </w:p>
        </w:tc>
      </w:tr>
      <w:tr w:rsidR="00E94AC5" w:rsidRPr="00334521" w14:paraId="304708FD" w14:textId="77777777" w:rsidTr="00E94AC5">
        <w:trPr>
          <w:tblCellSpacing w:w="0" w:type="dxa"/>
        </w:trPr>
        <w:tc>
          <w:tcPr>
            <w:tcW w:w="0" w:type="auto"/>
            <w:vAlign w:val="center"/>
            <w:hideMark/>
          </w:tcPr>
          <w:p w14:paraId="1955607D" w14:textId="77777777" w:rsidR="00E94AC5" w:rsidRPr="00334521" w:rsidRDefault="00E94AC5"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Księgi rachunkowe</w:t>
            </w:r>
          </w:p>
        </w:tc>
        <w:tc>
          <w:tcPr>
            <w:tcW w:w="0" w:type="auto"/>
            <w:vAlign w:val="center"/>
            <w:hideMark/>
          </w:tcPr>
          <w:p w14:paraId="7B636C84" w14:textId="77777777" w:rsidR="00E94AC5" w:rsidRPr="00334521" w:rsidRDefault="00E94AC5"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5 lat</w:t>
            </w:r>
          </w:p>
        </w:tc>
      </w:tr>
      <w:tr w:rsidR="00E94AC5" w:rsidRPr="00334521" w14:paraId="5BA4FA67" w14:textId="77777777" w:rsidTr="00E94AC5">
        <w:trPr>
          <w:tblCellSpacing w:w="0" w:type="dxa"/>
        </w:trPr>
        <w:tc>
          <w:tcPr>
            <w:tcW w:w="0" w:type="auto"/>
            <w:vAlign w:val="center"/>
            <w:hideMark/>
          </w:tcPr>
          <w:p w14:paraId="3030ABE6" w14:textId="77777777" w:rsidR="00E94AC5" w:rsidRPr="00334521" w:rsidRDefault="00E94AC5"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Karty wynagrodzeń pracowników, bądź ich odpowiedniki</w:t>
            </w:r>
          </w:p>
        </w:tc>
        <w:tc>
          <w:tcPr>
            <w:tcW w:w="0" w:type="auto"/>
            <w:vAlign w:val="center"/>
            <w:hideMark/>
          </w:tcPr>
          <w:p w14:paraId="563F762A" w14:textId="77777777" w:rsidR="00E94AC5" w:rsidRPr="00334521" w:rsidRDefault="00E94AC5"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okres wymaganego dostępu do tych informacji, wynikający z przepisów emerytalnych, rentowych oraz podatkowych, nie krócej niż 5 lat</w:t>
            </w:r>
          </w:p>
        </w:tc>
      </w:tr>
      <w:tr w:rsidR="00E94AC5" w:rsidRPr="00334521" w14:paraId="45D87B91" w14:textId="77777777" w:rsidTr="00E94AC5">
        <w:trPr>
          <w:tblCellSpacing w:w="0" w:type="dxa"/>
        </w:trPr>
        <w:tc>
          <w:tcPr>
            <w:tcW w:w="0" w:type="auto"/>
            <w:vAlign w:val="center"/>
            <w:hideMark/>
          </w:tcPr>
          <w:p w14:paraId="632736C1" w14:textId="77777777" w:rsidR="00E94AC5" w:rsidRPr="00334521" w:rsidRDefault="00E94AC5"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Dowody księgowe dotyczące wpływów ze sprzedaży detalicznej</w:t>
            </w:r>
          </w:p>
        </w:tc>
        <w:tc>
          <w:tcPr>
            <w:tcW w:w="0" w:type="auto"/>
            <w:vAlign w:val="center"/>
            <w:hideMark/>
          </w:tcPr>
          <w:p w14:paraId="726C752F" w14:textId="77777777" w:rsidR="00E94AC5" w:rsidRPr="00334521" w:rsidRDefault="00E94AC5"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do dnia zatwierdzenia sprawozdania finansowego za dany rok obrotowy, nie krócej niż do dnia rozliczenia osób, którym powierzono składniki aktywów objęte sprzedażą detaliczną</w:t>
            </w:r>
          </w:p>
        </w:tc>
      </w:tr>
      <w:tr w:rsidR="00E94AC5" w:rsidRPr="00334521" w14:paraId="740A93C4" w14:textId="77777777" w:rsidTr="00E94AC5">
        <w:trPr>
          <w:tblCellSpacing w:w="0" w:type="dxa"/>
        </w:trPr>
        <w:tc>
          <w:tcPr>
            <w:tcW w:w="0" w:type="auto"/>
            <w:vAlign w:val="center"/>
            <w:hideMark/>
          </w:tcPr>
          <w:p w14:paraId="1D094E4F" w14:textId="77777777" w:rsidR="00E94AC5" w:rsidRPr="00334521" w:rsidRDefault="00E94AC5"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Dowody księgowe dotyczące środków trwałych w budowie, pożyczek, kredytów, umów handlowych, roszczeń dochodzonych w postępowaniu cywilnym lub objętych postępowaniem karnym albo podatkowym</w:t>
            </w:r>
          </w:p>
        </w:tc>
        <w:tc>
          <w:tcPr>
            <w:tcW w:w="0" w:type="auto"/>
            <w:vAlign w:val="center"/>
            <w:hideMark/>
          </w:tcPr>
          <w:p w14:paraId="090DDE01" w14:textId="77777777" w:rsidR="00E94AC5" w:rsidRPr="00334521" w:rsidRDefault="00E94AC5"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przez 5 lat od początku roku następującego po roku obrotowym, w którym operacje, transakcje, postępowanie zostały ostatecznie zakończone, spłacone, rozliczone lub przedawnione</w:t>
            </w:r>
          </w:p>
        </w:tc>
      </w:tr>
      <w:tr w:rsidR="00E94AC5" w:rsidRPr="00334521" w14:paraId="2DC208BD" w14:textId="77777777" w:rsidTr="00E94AC5">
        <w:trPr>
          <w:tblCellSpacing w:w="0" w:type="dxa"/>
        </w:trPr>
        <w:tc>
          <w:tcPr>
            <w:tcW w:w="0" w:type="auto"/>
            <w:vAlign w:val="center"/>
            <w:hideMark/>
          </w:tcPr>
          <w:p w14:paraId="54D3CA60" w14:textId="77777777" w:rsidR="00E94AC5" w:rsidRPr="00334521" w:rsidRDefault="00E94AC5"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Dokumentacja przyjętego sposobu prowadzenia rachunkowości</w:t>
            </w:r>
          </w:p>
        </w:tc>
        <w:tc>
          <w:tcPr>
            <w:tcW w:w="0" w:type="auto"/>
            <w:vAlign w:val="center"/>
            <w:hideMark/>
          </w:tcPr>
          <w:p w14:paraId="5C07AE99" w14:textId="77777777" w:rsidR="00E94AC5" w:rsidRPr="00334521" w:rsidRDefault="00E94AC5"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przez okres nie krótszy niż 5 lat od upływu jej ważności</w:t>
            </w:r>
          </w:p>
        </w:tc>
      </w:tr>
      <w:tr w:rsidR="00E94AC5" w:rsidRPr="00334521" w14:paraId="2AFADD54" w14:textId="77777777" w:rsidTr="00E94AC5">
        <w:trPr>
          <w:tblCellSpacing w:w="0" w:type="dxa"/>
        </w:trPr>
        <w:tc>
          <w:tcPr>
            <w:tcW w:w="0" w:type="auto"/>
            <w:vAlign w:val="center"/>
            <w:hideMark/>
          </w:tcPr>
          <w:p w14:paraId="07D5F662" w14:textId="77777777" w:rsidR="00E94AC5" w:rsidRPr="00334521" w:rsidRDefault="00E94AC5"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Dokumenty dotyczące rękojmi i reklamacji</w:t>
            </w:r>
          </w:p>
        </w:tc>
        <w:tc>
          <w:tcPr>
            <w:tcW w:w="0" w:type="auto"/>
            <w:vAlign w:val="center"/>
            <w:hideMark/>
          </w:tcPr>
          <w:p w14:paraId="3659B829" w14:textId="77777777" w:rsidR="00E94AC5" w:rsidRPr="00334521" w:rsidRDefault="00E94AC5"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1 rok po terminie upływu rękojmi lub rozliczeniu reklamacji</w:t>
            </w:r>
          </w:p>
        </w:tc>
      </w:tr>
      <w:tr w:rsidR="00E94AC5" w:rsidRPr="00334521" w14:paraId="1405DF32" w14:textId="77777777" w:rsidTr="00E94AC5">
        <w:trPr>
          <w:tblCellSpacing w:w="0" w:type="dxa"/>
        </w:trPr>
        <w:tc>
          <w:tcPr>
            <w:tcW w:w="0" w:type="auto"/>
            <w:vAlign w:val="center"/>
            <w:hideMark/>
          </w:tcPr>
          <w:p w14:paraId="7509B096" w14:textId="77777777" w:rsidR="00E94AC5" w:rsidRPr="00334521" w:rsidRDefault="00E94AC5"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Dokumenty inwentaryzacyjne</w:t>
            </w:r>
          </w:p>
        </w:tc>
        <w:tc>
          <w:tcPr>
            <w:tcW w:w="0" w:type="auto"/>
            <w:vAlign w:val="center"/>
            <w:hideMark/>
          </w:tcPr>
          <w:p w14:paraId="0FC858DD" w14:textId="77777777" w:rsidR="00E94AC5" w:rsidRPr="00334521" w:rsidRDefault="00E94AC5"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5 lat</w:t>
            </w:r>
          </w:p>
        </w:tc>
      </w:tr>
      <w:tr w:rsidR="00E94AC5" w:rsidRPr="00334521" w14:paraId="5EE51E66" w14:textId="77777777" w:rsidTr="00E94AC5">
        <w:trPr>
          <w:tblCellSpacing w:w="0" w:type="dxa"/>
        </w:trPr>
        <w:tc>
          <w:tcPr>
            <w:tcW w:w="0" w:type="auto"/>
            <w:vAlign w:val="center"/>
            <w:hideMark/>
          </w:tcPr>
          <w:p w14:paraId="40502A86" w14:textId="77777777" w:rsidR="00E94AC5" w:rsidRPr="00334521" w:rsidRDefault="00E94AC5"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Pozostałe dowody księgowe i sprawozdania, których obowiązek sporządzenia wynika z ustawy</w:t>
            </w:r>
          </w:p>
        </w:tc>
        <w:tc>
          <w:tcPr>
            <w:tcW w:w="0" w:type="auto"/>
            <w:vAlign w:val="center"/>
            <w:hideMark/>
          </w:tcPr>
          <w:p w14:paraId="5E7C3AB5" w14:textId="77777777" w:rsidR="00E94AC5" w:rsidRPr="00334521" w:rsidRDefault="00E94AC5" w:rsidP="00077D4C">
            <w:pPr>
              <w:spacing w:after="0" w:line="240" w:lineRule="auto"/>
              <w:rPr>
                <w:rFonts w:ascii="Arial" w:eastAsia="Times New Roman" w:hAnsi="Arial" w:cs="Arial"/>
                <w:sz w:val="24"/>
                <w:szCs w:val="24"/>
                <w:lang w:eastAsia="pl-PL"/>
              </w:rPr>
            </w:pPr>
            <w:r w:rsidRPr="00334521">
              <w:rPr>
                <w:rFonts w:ascii="Arial" w:eastAsia="Times New Roman" w:hAnsi="Arial" w:cs="Arial"/>
                <w:sz w:val="24"/>
                <w:szCs w:val="24"/>
                <w:lang w:eastAsia="pl-PL"/>
              </w:rPr>
              <w:t>5 lat</w:t>
            </w:r>
          </w:p>
        </w:tc>
      </w:tr>
    </w:tbl>
    <w:p w14:paraId="16CC176F" w14:textId="77777777" w:rsidR="00E94AC5" w:rsidRPr="00334521" w:rsidRDefault="00E94AC5" w:rsidP="00077D4C">
      <w:pPr>
        <w:spacing w:after="0" w:line="240" w:lineRule="auto"/>
        <w:jc w:val="both"/>
        <w:rPr>
          <w:rFonts w:ascii="Arial" w:eastAsia="Times New Roman" w:hAnsi="Arial" w:cs="Arial"/>
          <w:sz w:val="24"/>
          <w:szCs w:val="24"/>
          <w:lang w:eastAsia="pl-PL"/>
        </w:rPr>
      </w:pPr>
    </w:p>
    <w:tbl>
      <w:tblPr>
        <w:tblW w:w="5000" w:type="pct"/>
        <w:tblCellSpacing w:w="0" w:type="dxa"/>
        <w:shd w:val="clear" w:color="auto" w:fill="EAEAEA"/>
        <w:tblCellMar>
          <w:top w:w="60" w:type="dxa"/>
          <w:left w:w="60" w:type="dxa"/>
          <w:bottom w:w="60" w:type="dxa"/>
          <w:right w:w="60" w:type="dxa"/>
        </w:tblCellMar>
        <w:tblLook w:val="04A0" w:firstRow="1" w:lastRow="0" w:firstColumn="1" w:lastColumn="0" w:noHBand="0" w:noVBand="1"/>
      </w:tblPr>
      <w:tblGrid>
        <w:gridCol w:w="9072"/>
      </w:tblGrid>
      <w:tr w:rsidR="00E94AC5" w:rsidRPr="00334521" w14:paraId="0BCFD877" w14:textId="77777777" w:rsidTr="00E94AC5">
        <w:trPr>
          <w:tblCellSpacing w:w="0" w:type="dxa"/>
        </w:trPr>
        <w:tc>
          <w:tcPr>
            <w:tcW w:w="0" w:type="auto"/>
            <w:shd w:val="clear" w:color="auto" w:fill="EAEAEA"/>
            <w:vAlign w:val="center"/>
            <w:hideMark/>
          </w:tcPr>
          <w:p w14:paraId="2EABB1C7" w14:textId="77777777" w:rsidR="00E94AC5" w:rsidRPr="00334521" w:rsidRDefault="00E94AC5"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Prowadząc księgi rachunkowe przy pomocy komputera, jeśli system ochrony zbiorów danych rachunkowości, utrwalonych na nośnikach komputerowych, nie zapobiega utracie treści ksiąg rachunkowych lub też nie zapewnia możliwości odczytywania zapisów księgowych przez okres wymagany do przechowywania ksiąg rachunkowych, to należy księgi te wydrukować nie później niż na koniec roku obrotowego.</w:t>
            </w:r>
          </w:p>
        </w:tc>
      </w:tr>
    </w:tbl>
    <w:p w14:paraId="3FB01769" w14:textId="77777777" w:rsidR="00E94AC5" w:rsidRPr="00334521" w:rsidRDefault="00E94AC5" w:rsidP="00077D4C">
      <w:pPr>
        <w:spacing w:after="0" w:line="240" w:lineRule="auto"/>
        <w:jc w:val="both"/>
        <w:rPr>
          <w:rFonts w:ascii="Arial" w:eastAsia="Times New Roman" w:hAnsi="Arial" w:cs="Arial"/>
          <w:sz w:val="24"/>
          <w:szCs w:val="24"/>
          <w:lang w:eastAsia="pl-PL"/>
        </w:rPr>
      </w:pPr>
    </w:p>
    <w:tbl>
      <w:tblPr>
        <w:tblW w:w="5000" w:type="pct"/>
        <w:tblCellSpacing w:w="0" w:type="dxa"/>
        <w:shd w:val="clear" w:color="auto" w:fill="EAEAEA"/>
        <w:tblCellMar>
          <w:top w:w="60" w:type="dxa"/>
          <w:left w:w="60" w:type="dxa"/>
          <w:bottom w:w="60" w:type="dxa"/>
          <w:right w:w="60" w:type="dxa"/>
        </w:tblCellMar>
        <w:tblLook w:val="04A0" w:firstRow="1" w:lastRow="0" w:firstColumn="1" w:lastColumn="0" w:noHBand="0" w:noVBand="1"/>
      </w:tblPr>
      <w:tblGrid>
        <w:gridCol w:w="9072"/>
      </w:tblGrid>
      <w:tr w:rsidR="00E94AC5" w:rsidRPr="00334521" w14:paraId="5CED10DB" w14:textId="77777777" w:rsidTr="00E94AC5">
        <w:trPr>
          <w:tblCellSpacing w:w="0" w:type="dxa"/>
        </w:trPr>
        <w:tc>
          <w:tcPr>
            <w:tcW w:w="0" w:type="auto"/>
            <w:shd w:val="clear" w:color="auto" w:fill="EAEAEA"/>
            <w:vAlign w:val="center"/>
            <w:hideMark/>
          </w:tcPr>
          <w:p w14:paraId="617EEA3D" w14:textId="77777777" w:rsidR="00E94AC5" w:rsidRPr="00334521" w:rsidRDefault="00E94AC5" w:rsidP="00077D4C">
            <w:pPr>
              <w:spacing w:after="0" w:line="240" w:lineRule="auto"/>
              <w:jc w:val="center"/>
              <w:rPr>
                <w:rFonts w:ascii="Arial" w:eastAsia="Times New Roman" w:hAnsi="Arial" w:cs="Arial"/>
                <w:sz w:val="24"/>
                <w:szCs w:val="24"/>
                <w:lang w:eastAsia="pl-PL"/>
              </w:rPr>
            </w:pPr>
            <w:r w:rsidRPr="00334521">
              <w:rPr>
                <w:rFonts w:ascii="Arial" w:eastAsia="Times New Roman" w:hAnsi="Arial" w:cs="Arial"/>
                <w:b/>
                <w:bCs/>
                <w:sz w:val="24"/>
                <w:szCs w:val="24"/>
                <w:lang w:eastAsia="pl-PL"/>
              </w:rPr>
              <w:t>Przechowywanie dokumentacji księgowej według Ordynacji podatkowej</w:t>
            </w:r>
          </w:p>
        </w:tc>
      </w:tr>
    </w:tbl>
    <w:p w14:paraId="0DAC9494" w14:textId="77777777" w:rsidR="00E94AC5" w:rsidRPr="00334521" w:rsidRDefault="00E94AC5"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Przy ustalaniu terminu przechowywania dokumentów powinno się uwzględnić nie tylko przepisy ustawy o rachunkowości, ale również przepisy ustawy z dnia 29 sierpnia 1997 r. Ordynacja podatkowa (Dz. U. z 2017 r. poz. 201 ze zm.). W myśl bowiem </w:t>
      </w:r>
      <w:hyperlink r:id="rId34" w:tgtFrame="_blank" w:tooltip="art. 86 - Ustawa z dnia 29.08.1997 r. - Ordynacja podatkowa - przepisy.gofin.pl" w:history="1">
        <w:r w:rsidRPr="00334521">
          <w:rPr>
            <w:rFonts w:ascii="Arial" w:eastAsia="Times New Roman" w:hAnsi="Arial" w:cs="Arial"/>
            <w:sz w:val="24"/>
            <w:szCs w:val="24"/>
            <w:u w:val="single"/>
            <w:lang w:eastAsia="pl-PL"/>
          </w:rPr>
          <w:t>art. 86 § 1</w:t>
        </w:r>
      </w:hyperlink>
      <w:r w:rsidRPr="00334521">
        <w:rPr>
          <w:rFonts w:ascii="Arial" w:eastAsia="Times New Roman" w:hAnsi="Arial" w:cs="Arial"/>
          <w:sz w:val="24"/>
          <w:szCs w:val="24"/>
          <w:lang w:eastAsia="pl-PL"/>
        </w:rPr>
        <w:t xml:space="preserve"> podatnicy obowiązani do prowadzenia ksiąg podatkowych przechowują księgi i związane z ich prowadzeniem dokumenty do czasu upływu okresu przedawnienia zobowiązania podatkowego, chyba że ustawy podatkowe stanowią inaczej. Zobowiązanie podatkowe przedawnia się z upływem 5 lat, licząc od końca roku kalendarzowego, w którym upłynął termin płatności podatku (</w:t>
      </w:r>
      <w:hyperlink r:id="rId35" w:tgtFrame="_blank" w:tooltip="art. 70 - Ustawa z dnia 29.08.1997 r. - Ordynacja podatkowa - przepisy.gofin.pl" w:history="1">
        <w:r w:rsidRPr="00334521">
          <w:rPr>
            <w:rFonts w:ascii="Arial" w:eastAsia="Times New Roman" w:hAnsi="Arial" w:cs="Arial"/>
            <w:sz w:val="24"/>
            <w:szCs w:val="24"/>
            <w:u w:val="single"/>
            <w:lang w:eastAsia="pl-PL"/>
          </w:rPr>
          <w:t>art. 70 § 1</w:t>
        </w:r>
      </w:hyperlink>
      <w:r w:rsidRPr="00334521">
        <w:rPr>
          <w:rFonts w:ascii="Arial" w:eastAsia="Times New Roman" w:hAnsi="Arial" w:cs="Arial"/>
          <w:sz w:val="24"/>
          <w:szCs w:val="24"/>
          <w:lang w:eastAsia="pl-PL"/>
        </w:rPr>
        <w:t xml:space="preserve"> Ordynacji podatkowej).</w:t>
      </w:r>
    </w:p>
    <w:p w14:paraId="12A5C2F5" w14:textId="77777777" w:rsidR="00E94AC5" w:rsidRPr="00334521" w:rsidRDefault="00E94AC5" w:rsidP="00077D4C">
      <w:pPr>
        <w:spacing w:after="0" w:line="240" w:lineRule="auto"/>
        <w:jc w:val="both"/>
        <w:rPr>
          <w:rFonts w:ascii="Arial" w:eastAsia="Times New Roman" w:hAnsi="Arial" w:cs="Arial"/>
          <w:sz w:val="24"/>
          <w:szCs w:val="24"/>
          <w:lang w:eastAsia="pl-PL"/>
        </w:rPr>
      </w:pPr>
    </w:p>
    <w:tbl>
      <w:tblPr>
        <w:tblW w:w="5000" w:type="pct"/>
        <w:tblCellSpacing w:w="0" w:type="dxa"/>
        <w:shd w:val="clear" w:color="auto" w:fill="EAEAEA"/>
        <w:tblCellMar>
          <w:top w:w="60" w:type="dxa"/>
          <w:left w:w="60" w:type="dxa"/>
          <w:bottom w:w="60" w:type="dxa"/>
          <w:right w:w="60" w:type="dxa"/>
        </w:tblCellMar>
        <w:tblLook w:val="04A0" w:firstRow="1" w:lastRow="0" w:firstColumn="1" w:lastColumn="0" w:noHBand="0" w:noVBand="1"/>
      </w:tblPr>
      <w:tblGrid>
        <w:gridCol w:w="9072"/>
      </w:tblGrid>
      <w:tr w:rsidR="00E94AC5" w:rsidRPr="00334521" w14:paraId="1528291B" w14:textId="77777777" w:rsidTr="00E94AC5">
        <w:trPr>
          <w:tblCellSpacing w:w="0" w:type="dxa"/>
        </w:trPr>
        <w:tc>
          <w:tcPr>
            <w:tcW w:w="0" w:type="auto"/>
            <w:shd w:val="clear" w:color="auto" w:fill="EAEAEA"/>
            <w:vAlign w:val="center"/>
            <w:hideMark/>
          </w:tcPr>
          <w:p w14:paraId="7C34EAFF" w14:textId="77777777" w:rsidR="00E94AC5" w:rsidRPr="00334521" w:rsidRDefault="00E94AC5"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Termin płatności podatku dochodowego przypada w roku następnym, zatem okres przechowywania dokumentacji dla celów podatkowych jest generalnie dłuższy od okresu wymaganego przepisami bilansowymi o jeden rok. Wskazane jest wobec tego okres przechowywania dokumentów dostosować do dłuższego terminu.</w:t>
            </w:r>
          </w:p>
        </w:tc>
      </w:tr>
    </w:tbl>
    <w:p w14:paraId="40BDBD03" w14:textId="77777777" w:rsidR="00E94AC5" w:rsidRPr="00334521" w:rsidRDefault="00E94AC5"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Co ważne, w odniesieniu do części dokumentacji obowiązek przechowywania może ulec wydłużeniu. Dotyczy to w szczególności dowodów, na podstawie których ustalono wartość początkową środków trwałych oraz wartości niematerialnych i prawnych. Jeżeli jednostka dokonuje odpisów amortyzacyjnych od takiego składnika majątku, to termin 5 lat przechowywania dokumentów związanych z jego nabyciem lub wytworzeniem liczy się od końca roku kalendarzowego, w którym upłynął termin płatności podatku za rok, w którym po raz ostatni naliczono odpis amortyzacyjny.</w:t>
      </w:r>
    </w:p>
    <w:p w14:paraId="42801658" w14:textId="77777777" w:rsidR="00E94AC5" w:rsidRPr="00334521" w:rsidRDefault="00E94AC5"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Ustalając minimalny okres przechowywania poszczególnych dokumentów należy również uwzględnić szczególne regulacje w zakresie terminów przechowywania wynikające z innych przepisów niż ustawa o rachunkowości oraz Ordynacja podatkowa, niektóre z nich omówimy poniżej.</w:t>
      </w:r>
    </w:p>
    <w:p w14:paraId="040DE79F" w14:textId="77777777" w:rsidR="00E94AC5" w:rsidRPr="00334521" w:rsidRDefault="00E94AC5" w:rsidP="00077D4C">
      <w:pPr>
        <w:spacing w:after="0" w:line="240" w:lineRule="auto"/>
        <w:jc w:val="both"/>
        <w:rPr>
          <w:rFonts w:ascii="Arial" w:eastAsia="Times New Roman" w:hAnsi="Arial" w:cs="Arial"/>
          <w:sz w:val="24"/>
          <w:szCs w:val="24"/>
          <w:lang w:eastAsia="pl-PL"/>
        </w:rPr>
      </w:pPr>
    </w:p>
    <w:tbl>
      <w:tblPr>
        <w:tblW w:w="5000" w:type="pct"/>
        <w:tblCellSpacing w:w="0" w:type="dxa"/>
        <w:shd w:val="clear" w:color="auto" w:fill="EAEAEA"/>
        <w:tblCellMar>
          <w:top w:w="60" w:type="dxa"/>
          <w:left w:w="60" w:type="dxa"/>
          <w:bottom w:w="60" w:type="dxa"/>
          <w:right w:w="60" w:type="dxa"/>
        </w:tblCellMar>
        <w:tblLook w:val="04A0" w:firstRow="1" w:lastRow="0" w:firstColumn="1" w:lastColumn="0" w:noHBand="0" w:noVBand="1"/>
      </w:tblPr>
      <w:tblGrid>
        <w:gridCol w:w="9072"/>
      </w:tblGrid>
      <w:tr w:rsidR="00E94AC5" w:rsidRPr="00334521" w14:paraId="2FE5B3CE" w14:textId="77777777" w:rsidTr="00E94AC5">
        <w:trPr>
          <w:tblCellSpacing w:w="0" w:type="dxa"/>
        </w:trPr>
        <w:tc>
          <w:tcPr>
            <w:tcW w:w="0" w:type="auto"/>
            <w:shd w:val="clear" w:color="auto" w:fill="EAEAEA"/>
            <w:vAlign w:val="center"/>
            <w:hideMark/>
          </w:tcPr>
          <w:p w14:paraId="247B7935" w14:textId="77777777" w:rsidR="00E94AC5" w:rsidRPr="00334521" w:rsidRDefault="00E94AC5" w:rsidP="00077D4C">
            <w:pPr>
              <w:spacing w:after="0" w:line="240" w:lineRule="auto"/>
              <w:jc w:val="center"/>
              <w:rPr>
                <w:rFonts w:ascii="Arial" w:eastAsia="Times New Roman" w:hAnsi="Arial" w:cs="Arial"/>
                <w:sz w:val="24"/>
                <w:szCs w:val="24"/>
                <w:lang w:eastAsia="pl-PL"/>
              </w:rPr>
            </w:pPr>
            <w:r w:rsidRPr="00334521">
              <w:rPr>
                <w:rFonts w:ascii="Arial" w:eastAsia="Times New Roman" w:hAnsi="Arial" w:cs="Arial"/>
                <w:b/>
                <w:bCs/>
                <w:sz w:val="24"/>
                <w:szCs w:val="24"/>
                <w:lang w:eastAsia="pl-PL"/>
              </w:rPr>
              <w:t>Termin przechowywania dokumentacji pracowniczej</w:t>
            </w:r>
          </w:p>
        </w:tc>
      </w:tr>
    </w:tbl>
    <w:p w14:paraId="1A2FBF9A" w14:textId="77777777" w:rsidR="00E94AC5" w:rsidRPr="00334521" w:rsidRDefault="00E94AC5"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 </w:t>
      </w:r>
    </w:p>
    <w:p w14:paraId="34D641A6" w14:textId="77777777" w:rsidR="00E94AC5" w:rsidRPr="00334521" w:rsidRDefault="00E94AC5"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Pracodawca zobowiązany jest przechowywać listy płac, karty wynagrodzeń albo inne dowody, na podstawie których następuje ustalenie podstawy wymiaru emerytury lub renty, przez okres 50 lat od dnia zakończenia przez ubezpieczonego pracy u danego płatnika. Wynika to z </w:t>
      </w:r>
      <w:hyperlink r:id="rId36" w:tgtFrame="_blank" w:tooltip="art. 125a - Ustawa z dnia 17.12.1998 r. o emeryturach i rentach z Funduszu Ubezpieczeń Społecznych - przepisy.gofin.pl" w:history="1">
        <w:r w:rsidRPr="00334521">
          <w:rPr>
            <w:rFonts w:ascii="Arial" w:eastAsia="Times New Roman" w:hAnsi="Arial" w:cs="Arial"/>
            <w:sz w:val="24"/>
            <w:szCs w:val="24"/>
            <w:u w:val="single"/>
            <w:lang w:eastAsia="pl-PL"/>
          </w:rPr>
          <w:t>art. 125a ust. 4</w:t>
        </w:r>
      </w:hyperlink>
      <w:r w:rsidRPr="00334521">
        <w:rPr>
          <w:rFonts w:ascii="Arial" w:eastAsia="Times New Roman" w:hAnsi="Arial" w:cs="Arial"/>
          <w:sz w:val="24"/>
          <w:szCs w:val="24"/>
          <w:lang w:eastAsia="pl-PL"/>
        </w:rPr>
        <w:t xml:space="preserve"> ustawy z dnia 17 grudnia 1998 r. o emeryturach i rentach z Funduszu Ubezpieczeń Społecznych (Dz. U. z 2016 r. poz. 887 ze zm.).</w:t>
      </w:r>
    </w:p>
    <w:tbl>
      <w:tblPr>
        <w:tblW w:w="5000" w:type="pct"/>
        <w:tblCellSpacing w:w="0" w:type="dxa"/>
        <w:shd w:val="clear" w:color="auto" w:fill="EAEAEA"/>
        <w:tblCellMar>
          <w:top w:w="60" w:type="dxa"/>
          <w:left w:w="60" w:type="dxa"/>
          <w:bottom w:w="60" w:type="dxa"/>
          <w:right w:w="60" w:type="dxa"/>
        </w:tblCellMar>
        <w:tblLook w:val="04A0" w:firstRow="1" w:lastRow="0" w:firstColumn="1" w:lastColumn="0" w:noHBand="0" w:noVBand="1"/>
      </w:tblPr>
      <w:tblGrid>
        <w:gridCol w:w="9072"/>
      </w:tblGrid>
      <w:tr w:rsidR="00E94AC5" w:rsidRPr="00334521" w14:paraId="3B25D1C7" w14:textId="77777777" w:rsidTr="00E94AC5">
        <w:trPr>
          <w:tblCellSpacing w:w="0" w:type="dxa"/>
        </w:trPr>
        <w:tc>
          <w:tcPr>
            <w:tcW w:w="0" w:type="auto"/>
            <w:shd w:val="clear" w:color="auto" w:fill="EAEAEA"/>
            <w:vAlign w:val="center"/>
            <w:hideMark/>
          </w:tcPr>
          <w:p w14:paraId="1AA15AD1" w14:textId="77777777" w:rsidR="00E94AC5" w:rsidRPr="00334521" w:rsidRDefault="00E94AC5" w:rsidP="00077D4C">
            <w:pPr>
              <w:spacing w:after="0" w:line="240" w:lineRule="auto"/>
              <w:jc w:val="center"/>
              <w:rPr>
                <w:rFonts w:ascii="Arial" w:eastAsia="Times New Roman" w:hAnsi="Arial" w:cs="Arial"/>
                <w:sz w:val="24"/>
                <w:szCs w:val="24"/>
                <w:lang w:eastAsia="pl-PL"/>
              </w:rPr>
            </w:pPr>
            <w:r w:rsidRPr="00334521">
              <w:rPr>
                <w:rFonts w:ascii="Arial" w:eastAsia="Times New Roman" w:hAnsi="Arial" w:cs="Arial"/>
                <w:b/>
                <w:bCs/>
                <w:sz w:val="24"/>
                <w:szCs w:val="24"/>
                <w:lang w:eastAsia="pl-PL"/>
              </w:rPr>
              <w:t>Dokumenty ubezpieczeniowe przekazane do ZUS</w:t>
            </w:r>
          </w:p>
        </w:tc>
      </w:tr>
    </w:tbl>
    <w:p w14:paraId="34ED8E91" w14:textId="77777777" w:rsidR="00E94AC5" w:rsidRPr="00334521" w:rsidRDefault="00E94AC5"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Kopie deklaracji rozliczeniowych i imiennych raportów miesięcznych oraz dokumentów korygujących te dokumenty płatnik składek jest zobowiązany przechowywać przez okres 5 lat od dnia ich przekazania do ZUS, w formie dokumentu pisemnego lub elektronicznego. Wynika tak z brzmienia </w:t>
      </w:r>
      <w:hyperlink r:id="rId37" w:tgtFrame="_blank" w:tooltip="art. 47 - Ustawa z dnia 13.10.1998 r. o systemie ubezpieczeń społecznych - przepisy.gofin.pl" w:history="1">
        <w:r w:rsidRPr="00334521">
          <w:rPr>
            <w:rFonts w:ascii="Arial" w:eastAsia="Times New Roman" w:hAnsi="Arial" w:cs="Arial"/>
            <w:sz w:val="24"/>
            <w:szCs w:val="24"/>
            <w:u w:val="single"/>
            <w:lang w:eastAsia="pl-PL"/>
          </w:rPr>
          <w:t>art. 47 ust. 3c</w:t>
        </w:r>
      </w:hyperlink>
      <w:r w:rsidRPr="00334521">
        <w:rPr>
          <w:rFonts w:ascii="Arial" w:eastAsia="Times New Roman" w:hAnsi="Arial" w:cs="Arial"/>
          <w:sz w:val="24"/>
          <w:szCs w:val="24"/>
          <w:lang w:eastAsia="pl-PL"/>
        </w:rPr>
        <w:t xml:space="preserve"> ustawy z dnia 13 października 1998 r. o systemie ubezpieczeń społecznych (Dz. U. z 2016 r. poz. 963 ze zm.) </w:t>
      </w:r>
      <w:r w:rsidRPr="00334521">
        <w:rPr>
          <w:rFonts w:ascii="Arial" w:eastAsia="Times New Roman" w:hAnsi="Arial" w:cs="Arial"/>
          <w:sz w:val="24"/>
          <w:szCs w:val="24"/>
          <w:lang w:eastAsia="pl-PL"/>
        </w:rPr>
        <w:lastRenderedPageBreak/>
        <w:t>obowiązującego od 1 stycznia 2012 r. Natomiast w odniesieniu do ww. dokumentów przekazanych do ZUS przed 1 stycznia 2012 r. obowiązuje 10-letni okres przechowywania.</w:t>
      </w:r>
    </w:p>
    <w:tbl>
      <w:tblPr>
        <w:tblW w:w="5000" w:type="pct"/>
        <w:tblCellSpacing w:w="0" w:type="dxa"/>
        <w:shd w:val="clear" w:color="auto" w:fill="EAEAEA"/>
        <w:tblCellMar>
          <w:top w:w="60" w:type="dxa"/>
          <w:left w:w="60" w:type="dxa"/>
          <w:bottom w:w="60" w:type="dxa"/>
          <w:right w:w="60" w:type="dxa"/>
        </w:tblCellMar>
        <w:tblLook w:val="04A0" w:firstRow="1" w:lastRow="0" w:firstColumn="1" w:lastColumn="0" w:noHBand="0" w:noVBand="1"/>
      </w:tblPr>
      <w:tblGrid>
        <w:gridCol w:w="9072"/>
      </w:tblGrid>
      <w:tr w:rsidR="00E94AC5" w:rsidRPr="00334521" w14:paraId="7C058FFB" w14:textId="77777777" w:rsidTr="00E94AC5">
        <w:trPr>
          <w:tblCellSpacing w:w="0" w:type="dxa"/>
        </w:trPr>
        <w:tc>
          <w:tcPr>
            <w:tcW w:w="0" w:type="auto"/>
            <w:shd w:val="clear" w:color="auto" w:fill="EAEAEA"/>
            <w:vAlign w:val="center"/>
            <w:hideMark/>
          </w:tcPr>
          <w:p w14:paraId="18833143" w14:textId="77777777" w:rsidR="00E94AC5" w:rsidRPr="00334521" w:rsidRDefault="00E94AC5" w:rsidP="00077D4C">
            <w:pPr>
              <w:spacing w:after="0" w:line="240" w:lineRule="auto"/>
              <w:jc w:val="center"/>
              <w:rPr>
                <w:rFonts w:ascii="Arial" w:eastAsia="Times New Roman" w:hAnsi="Arial" w:cs="Arial"/>
                <w:sz w:val="24"/>
                <w:szCs w:val="24"/>
                <w:lang w:eastAsia="pl-PL"/>
              </w:rPr>
            </w:pPr>
            <w:r w:rsidRPr="00334521">
              <w:rPr>
                <w:rFonts w:ascii="Arial" w:eastAsia="Times New Roman" w:hAnsi="Arial" w:cs="Arial"/>
                <w:b/>
                <w:bCs/>
                <w:sz w:val="24"/>
                <w:szCs w:val="24"/>
                <w:lang w:eastAsia="pl-PL"/>
              </w:rPr>
              <w:t>Zwrot kosztów wyposażenia stanowiska pracy osób niepełnosprawnych</w:t>
            </w:r>
          </w:p>
        </w:tc>
      </w:tr>
    </w:tbl>
    <w:p w14:paraId="7C719CAC" w14:textId="77777777" w:rsidR="00E94AC5" w:rsidRPr="00334521" w:rsidRDefault="00E94AC5"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Pracodawca, który otrzymał zwrot kosztów wyposażenia stanowiska pracy osoby niepełnosprawnej ze środków PFRON, jest zobowiązany do przechowywania dokumentacji pozwalającej na sprawdzenie zgodności przyznanej pomocy z przepisami </w:t>
      </w:r>
      <w:hyperlink r:id="rId38" w:tgtFrame="_blank" w:tooltip="Rozporządzenie Ministra Pracy i Polityki Społecznej z dnia 11.03.2011 r. w sprawie zwrotu kosztów wyposażenia stanowiska pracy osoby niepełnosprawnej - przepisy.gofin.pl" w:history="1">
        <w:r w:rsidRPr="00334521">
          <w:rPr>
            <w:rFonts w:ascii="Arial" w:eastAsia="Times New Roman" w:hAnsi="Arial" w:cs="Arial"/>
            <w:sz w:val="24"/>
            <w:szCs w:val="24"/>
            <w:u w:val="single"/>
            <w:lang w:eastAsia="pl-PL"/>
          </w:rPr>
          <w:t>rozporządzenia Ministra Pracy i Polityki Społecznej z dnia 11 marca 2011 r. w sprawie zwrotu kosztów wyposażenia stanowiska pracy osoby niepełnosprawnej</w:t>
        </w:r>
      </w:hyperlink>
      <w:r w:rsidRPr="00334521">
        <w:rPr>
          <w:rFonts w:ascii="Arial" w:eastAsia="Times New Roman" w:hAnsi="Arial" w:cs="Arial"/>
          <w:sz w:val="24"/>
          <w:szCs w:val="24"/>
          <w:lang w:eastAsia="pl-PL"/>
        </w:rPr>
        <w:t xml:space="preserve"> (Dz. U. z 2015 r. poz. 93) przez okres 10 lat od dnia przyznania pomocy.</w:t>
      </w:r>
    </w:p>
    <w:p w14:paraId="2D946281" w14:textId="77777777" w:rsidR="00E94AC5" w:rsidRPr="00334521" w:rsidRDefault="00E94AC5" w:rsidP="00077D4C">
      <w:pPr>
        <w:spacing w:after="0" w:line="240" w:lineRule="auto"/>
        <w:jc w:val="both"/>
        <w:rPr>
          <w:rFonts w:ascii="Arial" w:eastAsia="Times New Roman" w:hAnsi="Arial" w:cs="Arial"/>
          <w:sz w:val="24"/>
          <w:szCs w:val="24"/>
          <w:lang w:eastAsia="pl-PL"/>
        </w:rPr>
      </w:pPr>
    </w:p>
    <w:p w14:paraId="3093B79F" w14:textId="77777777" w:rsidR="00E94AC5" w:rsidRPr="00334521" w:rsidRDefault="00E94AC5"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b/>
          <w:bCs/>
          <w:sz w:val="24"/>
          <w:szCs w:val="24"/>
          <w:lang w:eastAsia="pl-PL"/>
        </w:rPr>
        <w:t>2. Dokumenty po upływie terminu ich przechowywania</w:t>
      </w:r>
    </w:p>
    <w:p w14:paraId="2DF8108D" w14:textId="77777777" w:rsidR="00E94AC5" w:rsidRPr="00334521" w:rsidRDefault="00E94AC5"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Kwestia postępowania z dokumentami po upływie okresu przechowywania nie jest uregulowana przez ustawę o rachunkowości. Jeżeli inne przepisy obowiązujące jednostkę nie regulują odrębnie tematu przechowywania dokumentów, to kierownik jednostki może we własnym zakresie podjąć decyzję o likwidacji tej dokumentacji i sposobie jej zniszczenia. W myśl bowiem przepisów ustawy o rachunkowości, to kierownik jednostki ponosi odpowiedzialność za wykonywanie obowiązków w zakresie rachunkowości, w tym z tytułu nadzoru. Przeprowadzoną likwidację dokumentacji wskazane jest udokumentować protokołem zawierającym szczegółowy opis niszczonych dokumentów oraz podpisy osób odpowiedzialnych za ich likwidację.</w:t>
      </w:r>
    </w:p>
    <w:p w14:paraId="209FB722" w14:textId="77777777" w:rsidR="00E94AC5" w:rsidRPr="00334521" w:rsidRDefault="00E94AC5" w:rsidP="00077D4C">
      <w:pPr>
        <w:spacing w:after="0" w:line="240" w:lineRule="auto"/>
        <w:jc w:val="both"/>
        <w:rPr>
          <w:rFonts w:ascii="Arial" w:eastAsia="Times New Roman" w:hAnsi="Arial" w:cs="Arial"/>
          <w:sz w:val="24"/>
          <w:szCs w:val="24"/>
          <w:lang w:eastAsia="pl-PL"/>
        </w:rPr>
      </w:pPr>
    </w:p>
    <w:p w14:paraId="2A4158E3" w14:textId="77777777" w:rsidR="00E94AC5" w:rsidRPr="00334521" w:rsidRDefault="00E94AC5"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b/>
          <w:bCs/>
          <w:sz w:val="24"/>
          <w:szCs w:val="24"/>
          <w:lang w:eastAsia="pl-PL"/>
        </w:rPr>
        <w:t>3. Dokumentacja księgowa jednostek, które zakończyły działalność</w:t>
      </w:r>
    </w:p>
    <w:p w14:paraId="27FBC586" w14:textId="77777777" w:rsidR="00E94AC5" w:rsidRPr="00334521" w:rsidRDefault="00E94AC5"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 xml:space="preserve">W myśl </w:t>
      </w:r>
      <w:hyperlink r:id="rId39" w:tgtFrame="_blank" w:tooltip="art. 76 - Ustawa z dnia 29.09.1994 r. o rachunkowości - przepisy.gofin.pl" w:history="1">
        <w:r w:rsidRPr="00334521">
          <w:rPr>
            <w:rFonts w:ascii="Arial" w:eastAsia="Times New Roman" w:hAnsi="Arial" w:cs="Arial"/>
            <w:sz w:val="24"/>
            <w:szCs w:val="24"/>
            <w:u w:val="single"/>
            <w:lang w:eastAsia="pl-PL"/>
          </w:rPr>
          <w:t>art. 76 ust. 1</w:t>
        </w:r>
      </w:hyperlink>
      <w:r w:rsidRPr="00334521">
        <w:rPr>
          <w:rFonts w:ascii="Arial" w:eastAsia="Times New Roman" w:hAnsi="Arial" w:cs="Arial"/>
          <w:sz w:val="24"/>
          <w:szCs w:val="24"/>
          <w:lang w:eastAsia="pl-PL"/>
        </w:rPr>
        <w:t xml:space="preserve"> ustawy o rachunkowości, księgi rachunkowe, dowody księgowe, dokumenty inwentaryzacyjne i sprawozdania finansowe jednostek, które:</w:t>
      </w:r>
    </w:p>
    <w:p w14:paraId="00D55CFB" w14:textId="77777777" w:rsidR="00E94AC5" w:rsidRPr="00334521" w:rsidRDefault="00E94AC5" w:rsidP="00077D4C">
      <w:pPr>
        <w:numPr>
          <w:ilvl w:val="0"/>
          <w:numId w:val="31"/>
        </w:num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zakończyły swoją działalność w wyniku połączenia z inną jednostką lub przekształcenia formy prawnej - przechowuje jednostka kontynuująca działalność,</w:t>
      </w:r>
      <w:r w:rsidRPr="00334521">
        <w:rPr>
          <w:rFonts w:ascii="Arial" w:eastAsia="Times New Roman" w:hAnsi="Arial" w:cs="Arial"/>
          <w:sz w:val="24"/>
          <w:szCs w:val="24"/>
          <w:lang w:eastAsia="pl-PL"/>
        </w:rPr>
        <w:br/>
        <w:t> </w:t>
      </w:r>
    </w:p>
    <w:p w14:paraId="145CBE9C" w14:textId="77777777" w:rsidR="00E94AC5" w:rsidRPr="00334521" w:rsidRDefault="00E94AC5" w:rsidP="00077D4C">
      <w:pPr>
        <w:numPr>
          <w:ilvl w:val="0"/>
          <w:numId w:val="31"/>
        </w:num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zostały zlikwidowane - przechowuje wyznaczona osoba lub jednostka.</w:t>
      </w:r>
    </w:p>
    <w:p w14:paraId="45092DB5" w14:textId="77777777" w:rsidR="00E94AC5" w:rsidRPr="00334521" w:rsidRDefault="00E94AC5" w:rsidP="00077D4C">
      <w:pPr>
        <w:spacing w:after="0" w:line="240" w:lineRule="auto"/>
        <w:jc w:val="both"/>
        <w:rPr>
          <w:rFonts w:ascii="Arial" w:eastAsia="Times New Roman" w:hAnsi="Arial" w:cs="Arial"/>
          <w:sz w:val="24"/>
          <w:szCs w:val="24"/>
          <w:lang w:eastAsia="pl-PL"/>
        </w:rPr>
      </w:pPr>
      <w:r w:rsidRPr="00334521">
        <w:rPr>
          <w:rFonts w:ascii="Arial" w:eastAsia="Times New Roman" w:hAnsi="Arial" w:cs="Arial"/>
          <w:sz w:val="24"/>
          <w:szCs w:val="24"/>
          <w:lang w:eastAsia="pl-PL"/>
        </w:rPr>
        <w:t>O miejscu przechowywania kierownik, likwidator jednostki lub syndyk masy upadłościowej informuje właściwy sąd lub inny organ prowadzący rejestr lub ewidencję działalności gospodarczej oraz urząd skarbowy.</w:t>
      </w:r>
    </w:p>
    <w:p w14:paraId="196E931D" w14:textId="77777777" w:rsidR="00E94AC5" w:rsidRPr="00334521" w:rsidRDefault="00E94AC5" w:rsidP="00077D4C">
      <w:pPr>
        <w:pStyle w:val="NormalnyWeb"/>
        <w:spacing w:before="0" w:beforeAutospacing="0" w:after="0" w:afterAutospacing="0" w:line="360" w:lineRule="auto"/>
        <w:jc w:val="both"/>
        <w:rPr>
          <w:rFonts w:ascii="Arial" w:hAnsi="Arial" w:cs="Arial"/>
        </w:rPr>
      </w:pPr>
    </w:p>
    <w:p w14:paraId="5B376339" w14:textId="77777777" w:rsidR="00E94AC5" w:rsidRPr="00334521" w:rsidRDefault="00E94AC5" w:rsidP="00077D4C">
      <w:pPr>
        <w:pStyle w:val="NormalnyWeb"/>
        <w:spacing w:before="0" w:beforeAutospacing="0" w:after="0" w:afterAutospacing="0" w:line="360" w:lineRule="auto"/>
        <w:ind w:firstLine="75"/>
        <w:rPr>
          <w:rFonts w:ascii="Arial" w:hAnsi="Arial" w:cs="Arial"/>
        </w:rPr>
      </w:pPr>
    </w:p>
    <w:p w14:paraId="170A0A47" w14:textId="18E5E5E8" w:rsidR="00E94AC5" w:rsidRPr="00334521" w:rsidRDefault="00873764" w:rsidP="00077D4C">
      <w:pPr>
        <w:pStyle w:val="NormalnyWeb"/>
        <w:numPr>
          <w:ilvl w:val="0"/>
          <w:numId w:val="23"/>
        </w:numPr>
        <w:spacing w:before="0" w:beforeAutospacing="0" w:after="0" w:afterAutospacing="0" w:line="360" w:lineRule="auto"/>
        <w:rPr>
          <w:rFonts w:ascii="Arial" w:hAnsi="Arial" w:cs="Arial"/>
          <w:b/>
          <w:bCs/>
        </w:rPr>
      </w:pPr>
      <w:r w:rsidRPr="00334521">
        <w:rPr>
          <w:rFonts w:ascii="Arial" w:hAnsi="Arial" w:cs="Arial"/>
          <w:b/>
          <w:bCs/>
        </w:rPr>
        <w:t>Okres przechowywania dokumentacji pracowniczej</w:t>
      </w:r>
    </w:p>
    <w:p w14:paraId="46B1BB6A" w14:textId="2B6FABF3" w:rsidR="00873764" w:rsidRPr="00334521" w:rsidRDefault="00873764" w:rsidP="00077D4C">
      <w:pPr>
        <w:pStyle w:val="NormalnyWeb"/>
        <w:spacing w:before="0" w:beforeAutospacing="0" w:after="0" w:afterAutospacing="0" w:line="360" w:lineRule="auto"/>
        <w:rPr>
          <w:rFonts w:ascii="Arial" w:hAnsi="Arial" w:cs="Arial"/>
        </w:rPr>
      </w:pPr>
    </w:p>
    <w:p w14:paraId="762445F7" w14:textId="2C97F176" w:rsidR="00873764" w:rsidRPr="00334521" w:rsidRDefault="00873764" w:rsidP="00077D4C">
      <w:pPr>
        <w:pStyle w:val="NormalnyWeb"/>
        <w:spacing w:before="0" w:beforeAutospacing="0" w:after="0" w:afterAutospacing="0" w:line="360" w:lineRule="auto"/>
        <w:rPr>
          <w:rFonts w:ascii="Arial" w:hAnsi="Arial" w:cs="Arial"/>
        </w:rPr>
      </w:pPr>
      <w:r w:rsidRPr="00334521">
        <w:rPr>
          <w:rStyle w:val="hgkelc"/>
          <w:rFonts w:ascii="Arial" w:hAnsi="Arial" w:cs="Arial"/>
        </w:rPr>
        <w:t xml:space="preserve">Nowy </w:t>
      </w:r>
      <w:r w:rsidRPr="00334521">
        <w:rPr>
          <w:rStyle w:val="hgkelc"/>
          <w:rFonts w:ascii="Arial" w:hAnsi="Arial" w:cs="Arial"/>
          <w:b/>
          <w:bCs/>
        </w:rPr>
        <w:t>okres przechowywania dokumentacji pracowniczej</w:t>
      </w:r>
      <w:r w:rsidRPr="00334521">
        <w:rPr>
          <w:rStyle w:val="hgkelc"/>
          <w:rFonts w:ascii="Arial" w:hAnsi="Arial" w:cs="Arial"/>
        </w:rPr>
        <w:t xml:space="preserve"> od 2019 r. Od 1 stycznia 2019 roku </w:t>
      </w:r>
      <w:r w:rsidRPr="00334521">
        <w:rPr>
          <w:rStyle w:val="hgkelc"/>
          <w:rFonts w:ascii="Arial" w:hAnsi="Arial" w:cs="Arial"/>
          <w:b/>
          <w:bCs/>
        </w:rPr>
        <w:t>okres przechowywania dokumentacji pracowniczej</w:t>
      </w:r>
      <w:r w:rsidRPr="00334521">
        <w:rPr>
          <w:rStyle w:val="hgkelc"/>
          <w:rFonts w:ascii="Arial" w:hAnsi="Arial" w:cs="Arial"/>
        </w:rPr>
        <w:t xml:space="preserve"> zostanie skrócony do 10 lat. W niektórych przypadkach, nadal będzie trzeba przechowywać dokumentację </w:t>
      </w:r>
      <w:r w:rsidRPr="00334521">
        <w:rPr>
          <w:rStyle w:val="hgkelc"/>
          <w:rFonts w:ascii="Arial" w:hAnsi="Arial" w:cs="Arial"/>
          <w:b/>
          <w:bCs/>
        </w:rPr>
        <w:t>pracowniczą</w:t>
      </w:r>
      <w:r w:rsidRPr="00334521">
        <w:rPr>
          <w:rStyle w:val="hgkelc"/>
          <w:rFonts w:ascii="Arial" w:hAnsi="Arial" w:cs="Arial"/>
        </w:rPr>
        <w:t xml:space="preserve"> przez 50 lat.</w:t>
      </w:r>
    </w:p>
    <w:p w14:paraId="1AE8C0FB" w14:textId="77777777" w:rsidR="00D72941" w:rsidRPr="00334521" w:rsidRDefault="00D72941" w:rsidP="00077D4C">
      <w:pPr>
        <w:spacing w:after="0" w:line="240" w:lineRule="auto"/>
        <w:rPr>
          <w:rFonts w:ascii="Arial" w:eastAsia="Times New Roman" w:hAnsi="Arial" w:cs="Arial"/>
          <w:b/>
          <w:bCs/>
          <w:sz w:val="24"/>
          <w:szCs w:val="24"/>
          <w:lang w:eastAsia="pl-PL"/>
        </w:rPr>
      </w:pPr>
    </w:p>
    <w:sectPr w:rsidR="00D72941" w:rsidRPr="0033452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B26F1"/>
    <w:multiLevelType w:val="multilevel"/>
    <w:tmpl w:val="4BB0F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BD7FE3"/>
    <w:multiLevelType w:val="multilevel"/>
    <w:tmpl w:val="04CA2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F01333"/>
    <w:multiLevelType w:val="multilevel"/>
    <w:tmpl w:val="9BD6D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5D430C"/>
    <w:multiLevelType w:val="hybridMultilevel"/>
    <w:tmpl w:val="1B3C1C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391EAA"/>
    <w:multiLevelType w:val="multilevel"/>
    <w:tmpl w:val="0C1AB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737177"/>
    <w:multiLevelType w:val="hybridMultilevel"/>
    <w:tmpl w:val="DCD68A0A"/>
    <w:lvl w:ilvl="0" w:tplc="8F30CE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881684"/>
    <w:multiLevelType w:val="multilevel"/>
    <w:tmpl w:val="FD3C8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D1329F"/>
    <w:multiLevelType w:val="multilevel"/>
    <w:tmpl w:val="89FC2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194513"/>
    <w:multiLevelType w:val="hybridMultilevel"/>
    <w:tmpl w:val="2DB288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5E811F2"/>
    <w:multiLevelType w:val="multilevel"/>
    <w:tmpl w:val="4BDCA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6962C7"/>
    <w:multiLevelType w:val="multilevel"/>
    <w:tmpl w:val="82404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A216B9"/>
    <w:multiLevelType w:val="multilevel"/>
    <w:tmpl w:val="FEB06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60409D"/>
    <w:multiLevelType w:val="multilevel"/>
    <w:tmpl w:val="F6E2D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D86EE7"/>
    <w:multiLevelType w:val="multilevel"/>
    <w:tmpl w:val="ECA62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F24FA7"/>
    <w:multiLevelType w:val="multilevel"/>
    <w:tmpl w:val="16C02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8306A8"/>
    <w:multiLevelType w:val="multilevel"/>
    <w:tmpl w:val="3C865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7B672C"/>
    <w:multiLevelType w:val="hybridMultilevel"/>
    <w:tmpl w:val="DEE0BFDC"/>
    <w:lvl w:ilvl="0" w:tplc="EAD45F9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23013A4"/>
    <w:multiLevelType w:val="multilevel"/>
    <w:tmpl w:val="37CAA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A533F5"/>
    <w:multiLevelType w:val="hybridMultilevel"/>
    <w:tmpl w:val="003EA69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35EA2002"/>
    <w:multiLevelType w:val="multilevel"/>
    <w:tmpl w:val="6302A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EC3A97"/>
    <w:multiLevelType w:val="multilevel"/>
    <w:tmpl w:val="0764C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312FBF"/>
    <w:multiLevelType w:val="multilevel"/>
    <w:tmpl w:val="E1A4D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6F5980"/>
    <w:multiLevelType w:val="multilevel"/>
    <w:tmpl w:val="B7024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7B36E94"/>
    <w:multiLevelType w:val="multilevel"/>
    <w:tmpl w:val="FB12A2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5162C4"/>
    <w:multiLevelType w:val="multilevel"/>
    <w:tmpl w:val="6E008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D34D53"/>
    <w:multiLevelType w:val="multilevel"/>
    <w:tmpl w:val="7486B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235246"/>
    <w:multiLevelType w:val="multilevel"/>
    <w:tmpl w:val="22E4D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CD77D3"/>
    <w:multiLevelType w:val="multilevel"/>
    <w:tmpl w:val="57E2E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052A19"/>
    <w:multiLevelType w:val="multilevel"/>
    <w:tmpl w:val="941A0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BD38E9"/>
    <w:multiLevelType w:val="multilevel"/>
    <w:tmpl w:val="0C766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41507C"/>
    <w:multiLevelType w:val="multilevel"/>
    <w:tmpl w:val="E7B6E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9"/>
  </w:num>
  <w:num w:numId="3">
    <w:abstractNumId w:val="5"/>
  </w:num>
  <w:num w:numId="4">
    <w:abstractNumId w:val="16"/>
  </w:num>
  <w:num w:numId="5">
    <w:abstractNumId w:val="17"/>
  </w:num>
  <w:num w:numId="6">
    <w:abstractNumId w:val="1"/>
  </w:num>
  <w:num w:numId="7">
    <w:abstractNumId w:val="27"/>
  </w:num>
  <w:num w:numId="8">
    <w:abstractNumId w:val="25"/>
  </w:num>
  <w:num w:numId="9">
    <w:abstractNumId w:val="4"/>
  </w:num>
  <w:num w:numId="10">
    <w:abstractNumId w:val="19"/>
  </w:num>
  <w:num w:numId="11">
    <w:abstractNumId w:val="30"/>
  </w:num>
  <w:num w:numId="12">
    <w:abstractNumId w:val="29"/>
  </w:num>
  <w:num w:numId="13">
    <w:abstractNumId w:val="6"/>
  </w:num>
  <w:num w:numId="14">
    <w:abstractNumId w:val="28"/>
  </w:num>
  <w:num w:numId="15">
    <w:abstractNumId w:val="13"/>
  </w:num>
  <w:num w:numId="16">
    <w:abstractNumId w:val="15"/>
  </w:num>
  <w:num w:numId="17">
    <w:abstractNumId w:val="21"/>
  </w:num>
  <w:num w:numId="18">
    <w:abstractNumId w:val="2"/>
  </w:num>
  <w:num w:numId="19">
    <w:abstractNumId w:val="0"/>
  </w:num>
  <w:num w:numId="20">
    <w:abstractNumId w:val="23"/>
  </w:num>
  <w:num w:numId="21">
    <w:abstractNumId w:val="26"/>
  </w:num>
  <w:num w:numId="22">
    <w:abstractNumId w:val="12"/>
  </w:num>
  <w:num w:numId="23">
    <w:abstractNumId w:val="8"/>
  </w:num>
  <w:num w:numId="24">
    <w:abstractNumId w:val="14"/>
  </w:num>
  <w:num w:numId="25">
    <w:abstractNumId w:val="24"/>
  </w:num>
  <w:num w:numId="26">
    <w:abstractNumId w:val="18"/>
  </w:num>
  <w:num w:numId="27">
    <w:abstractNumId w:val="22"/>
  </w:num>
  <w:num w:numId="28">
    <w:abstractNumId w:val="10"/>
  </w:num>
  <w:num w:numId="29">
    <w:abstractNumId w:val="20"/>
  </w:num>
  <w:num w:numId="30">
    <w:abstractNumId w:val="11"/>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DD"/>
    <w:rsid w:val="00077D4C"/>
    <w:rsid w:val="001228DD"/>
    <w:rsid w:val="00235712"/>
    <w:rsid w:val="00334521"/>
    <w:rsid w:val="0036562F"/>
    <w:rsid w:val="003C5E60"/>
    <w:rsid w:val="003F40D9"/>
    <w:rsid w:val="004C5BBB"/>
    <w:rsid w:val="00873764"/>
    <w:rsid w:val="008D3196"/>
    <w:rsid w:val="009E2403"/>
    <w:rsid w:val="009F6731"/>
    <w:rsid w:val="00C242E0"/>
    <w:rsid w:val="00D72941"/>
    <w:rsid w:val="00E94AC5"/>
    <w:rsid w:val="00FA24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33AD1"/>
  <w15:chartTrackingRefBased/>
  <w15:docId w15:val="{BE5D8933-9506-4F47-A1CE-3E9353E4F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228DD"/>
    <w:pPr>
      <w:ind w:left="720"/>
      <w:contextualSpacing/>
    </w:pPr>
  </w:style>
  <w:style w:type="character" w:customStyle="1" w:styleId="hgkelc">
    <w:name w:val="hgkelc"/>
    <w:basedOn w:val="Domylnaczcionkaakapitu"/>
    <w:rsid w:val="001228DD"/>
  </w:style>
  <w:style w:type="character" w:styleId="Pogrubienie">
    <w:name w:val="Strong"/>
    <w:basedOn w:val="Domylnaczcionkaakapitu"/>
    <w:uiPriority w:val="22"/>
    <w:qFormat/>
    <w:rsid w:val="00235712"/>
    <w:rPr>
      <w:b/>
      <w:bCs/>
    </w:rPr>
  </w:style>
  <w:style w:type="paragraph" w:styleId="NormalnyWeb">
    <w:name w:val="Normal (Web)"/>
    <w:basedOn w:val="Normalny"/>
    <w:uiPriority w:val="99"/>
    <w:unhideWhenUsed/>
    <w:rsid w:val="00E94AC5"/>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846220">
      <w:bodyDiv w:val="1"/>
      <w:marLeft w:val="0"/>
      <w:marRight w:val="0"/>
      <w:marTop w:val="0"/>
      <w:marBottom w:val="0"/>
      <w:divBdr>
        <w:top w:val="none" w:sz="0" w:space="0" w:color="auto"/>
        <w:left w:val="none" w:sz="0" w:space="0" w:color="auto"/>
        <w:bottom w:val="none" w:sz="0" w:space="0" w:color="auto"/>
        <w:right w:val="none" w:sz="0" w:space="0" w:color="auto"/>
      </w:divBdr>
      <w:divsChild>
        <w:div w:id="500703527">
          <w:marLeft w:val="0"/>
          <w:marRight w:val="0"/>
          <w:marTop w:val="0"/>
          <w:marBottom w:val="0"/>
          <w:divBdr>
            <w:top w:val="none" w:sz="0" w:space="0" w:color="auto"/>
            <w:left w:val="none" w:sz="0" w:space="0" w:color="auto"/>
            <w:bottom w:val="none" w:sz="0" w:space="0" w:color="auto"/>
            <w:right w:val="none" w:sz="0" w:space="0" w:color="auto"/>
          </w:divBdr>
          <w:divsChild>
            <w:div w:id="359279279">
              <w:marLeft w:val="0"/>
              <w:marRight w:val="0"/>
              <w:marTop w:val="0"/>
              <w:marBottom w:val="0"/>
              <w:divBdr>
                <w:top w:val="none" w:sz="0" w:space="0" w:color="auto"/>
                <w:left w:val="none" w:sz="0" w:space="0" w:color="auto"/>
                <w:bottom w:val="none" w:sz="0" w:space="0" w:color="auto"/>
                <w:right w:val="none" w:sz="0" w:space="0" w:color="auto"/>
              </w:divBdr>
            </w:div>
          </w:divsChild>
        </w:div>
        <w:div w:id="1450709808">
          <w:marLeft w:val="0"/>
          <w:marRight w:val="0"/>
          <w:marTop w:val="0"/>
          <w:marBottom w:val="0"/>
          <w:divBdr>
            <w:top w:val="none" w:sz="0" w:space="0" w:color="auto"/>
            <w:left w:val="none" w:sz="0" w:space="0" w:color="auto"/>
            <w:bottom w:val="none" w:sz="0" w:space="0" w:color="auto"/>
            <w:right w:val="none" w:sz="0" w:space="0" w:color="auto"/>
          </w:divBdr>
          <w:divsChild>
            <w:div w:id="2024435475">
              <w:marLeft w:val="0"/>
              <w:marRight w:val="0"/>
              <w:marTop w:val="0"/>
              <w:marBottom w:val="0"/>
              <w:divBdr>
                <w:top w:val="none" w:sz="0" w:space="0" w:color="auto"/>
                <w:left w:val="none" w:sz="0" w:space="0" w:color="auto"/>
                <w:bottom w:val="none" w:sz="0" w:space="0" w:color="auto"/>
                <w:right w:val="none" w:sz="0" w:space="0" w:color="auto"/>
              </w:divBdr>
            </w:div>
          </w:divsChild>
        </w:div>
        <w:div w:id="609123857">
          <w:marLeft w:val="0"/>
          <w:marRight w:val="0"/>
          <w:marTop w:val="0"/>
          <w:marBottom w:val="0"/>
          <w:divBdr>
            <w:top w:val="none" w:sz="0" w:space="0" w:color="auto"/>
            <w:left w:val="none" w:sz="0" w:space="0" w:color="auto"/>
            <w:bottom w:val="none" w:sz="0" w:space="0" w:color="auto"/>
            <w:right w:val="none" w:sz="0" w:space="0" w:color="auto"/>
          </w:divBdr>
          <w:divsChild>
            <w:div w:id="1791974451">
              <w:marLeft w:val="0"/>
              <w:marRight w:val="0"/>
              <w:marTop w:val="0"/>
              <w:marBottom w:val="0"/>
              <w:divBdr>
                <w:top w:val="none" w:sz="0" w:space="0" w:color="auto"/>
                <w:left w:val="none" w:sz="0" w:space="0" w:color="auto"/>
                <w:bottom w:val="none" w:sz="0" w:space="0" w:color="auto"/>
                <w:right w:val="none" w:sz="0" w:space="0" w:color="auto"/>
              </w:divBdr>
              <w:divsChild>
                <w:div w:id="95768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75997">
      <w:bodyDiv w:val="1"/>
      <w:marLeft w:val="0"/>
      <w:marRight w:val="0"/>
      <w:marTop w:val="0"/>
      <w:marBottom w:val="0"/>
      <w:divBdr>
        <w:top w:val="none" w:sz="0" w:space="0" w:color="auto"/>
        <w:left w:val="none" w:sz="0" w:space="0" w:color="auto"/>
        <w:bottom w:val="none" w:sz="0" w:space="0" w:color="auto"/>
        <w:right w:val="none" w:sz="0" w:space="0" w:color="auto"/>
      </w:divBdr>
      <w:divsChild>
        <w:div w:id="750926790">
          <w:marLeft w:val="0"/>
          <w:marRight w:val="0"/>
          <w:marTop w:val="0"/>
          <w:marBottom w:val="0"/>
          <w:divBdr>
            <w:top w:val="none" w:sz="0" w:space="0" w:color="auto"/>
            <w:left w:val="none" w:sz="0" w:space="0" w:color="auto"/>
            <w:bottom w:val="none" w:sz="0" w:space="0" w:color="auto"/>
            <w:right w:val="none" w:sz="0" w:space="0" w:color="auto"/>
          </w:divBdr>
          <w:divsChild>
            <w:div w:id="272324258">
              <w:marLeft w:val="0"/>
              <w:marRight w:val="0"/>
              <w:marTop w:val="0"/>
              <w:marBottom w:val="0"/>
              <w:divBdr>
                <w:top w:val="none" w:sz="0" w:space="0" w:color="auto"/>
                <w:left w:val="none" w:sz="0" w:space="0" w:color="auto"/>
                <w:bottom w:val="none" w:sz="0" w:space="0" w:color="auto"/>
                <w:right w:val="none" w:sz="0" w:space="0" w:color="auto"/>
              </w:divBdr>
            </w:div>
          </w:divsChild>
        </w:div>
        <w:div w:id="864099530">
          <w:marLeft w:val="0"/>
          <w:marRight w:val="0"/>
          <w:marTop w:val="0"/>
          <w:marBottom w:val="0"/>
          <w:divBdr>
            <w:top w:val="none" w:sz="0" w:space="0" w:color="auto"/>
            <w:left w:val="none" w:sz="0" w:space="0" w:color="auto"/>
            <w:bottom w:val="none" w:sz="0" w:space="0" w:color="auto"/>
            <w:right w:val="none" w:sz="0" w:space="0" w:color="auto"/>
          </w:divBdr>
          <w:divsChild>
            <w:div w:id="77136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795082">
      <w:bodyDiv w:val="1"/>
      <w:marLeft w:val="0"/>
      <w:marRight w:val="0"/>
      <w:marTop w:val="0"/>
      <w:marBottom w:val="0"/>
      <w:divBdr>
        <w:top w:val="none" w:sz="0" w:space="0" w:color="auto"/>
        <w:left w:val="none" w:sz="0" w:space="0" w:color="auto"/>
        <w:bottom w:val="none" w:sz="0" w:space="0" w:color="auto"/>
        <w:right w:val="none" w:sz="0" w:space="0" w:color="auto"/>
      </w:divBdr>
    </w:div>
    <w:div w:id="402332960">
      <w:bodyDiv w:val="1"/>
      <w:marLeft w:val="0"/>
      <w:marRight w:val="0"/>
      <w:marTop w:val="0"/>
      <w:marBottom w:val="0"/>
      <w:divBdr>
        <w:top w:val="none" w:sz="0" w:space="0" w:color="auto"/>
        <w:left w:val="none" w:sz="0" w:space="0" w:color="auto"/>
        <w:bottom w:val="none" w:sz="0" w:space="0" w:color="auto"/>
        <w:right w:val="none" w:sz="0" w:space="0" w:color="auto"/>
      </w:divBdr>
      <w:divsChild>
        <w:div w:id="280377551">
          <w:marLeft w:val="0"/>
          <w:marRight w:val="0"/>
          <w:marTop w:val="0"/>
          <w:marBottom w:val="0"/>
          <w:divBdr>
            <w:top w:val="none" w:sz="0" w:space="0" w:color="auto"/>
            <w:left w:val="none" w:sz="0" w:space="0" w:color="auto"/>
            <w:bottom w:val="none" w:sz="0" w:space="0" w:color="auto"/>
            <w:right w:val="none" w:sz="0" w:space="0" w:color="auto"/>
          </w:divBdr>
          <w:divsChild>
            <w:div w:id="1789935164">
              <w:marLeft w:val="0"/>
              <w:marRight w:val="0"/>
              <w:marTop w:val="0"/>
              <w:marBottom w:val="0"/>
              <w:divBdr>
                <w:top w:val="none" w:sz="0" w:space="0" w:color="auto"/>
                <w:left w:val="none" w:sz="0" w:space="0" w:color="auto"/>
                <w:bottom w:val="none" w:sz="0" w:space="0" w:color="auto"/>
                <w:right w:val="none" w:sz="0" w:space="0" w:color="auto"/>
              </w:divBdr>
            </w:div>
          </w:divsChild>
        </w:div>
        <w:div w:id="574705753">
          <w:marLeft w:val="0"/>
          <w:marRight w:val="0"/>
          <w:marTop w:val="0"/>
          <w:marBottom w:val="0"/>
          <w:divBdr>
            <w:top w:val="none" w:sz="0" w:space="0" w:color="auto"/>
            <w:left w:val="none" w:sz="0" w:space="0" w:color="auto"/>
            <w:bottom w:val="none" w:sz="0" w:space="0" w:color="auto"/>
            <w:right w:val="none" w:sz="0" w:space="0" w:color="auto"/>
          </w:divBdr>
          <w:divsChild>
            <w:div w:id="170925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741152">
      <w:bodyDiv w:val="1"/>
      <w:marLeft w:val="0"/>
      <w:marRight w:val="0"/>
      <w:marTop w:val="0"/>
      <w:marBottom w:val="0"/>
      <w:divBdr>
        <w:top w:val="none" w:sz="0" w:space="0" w:color="auto"/>
        <w:left w:val="none" w:sz="0" w:space="0" w:color="auto"/>
        <w:bottom w:val="none" w:sz="0" w:space="0" w:color="auto"/>
        <w:right w:val="none" w:sz="0" w:space="0" w:color="auto"/>
      </w:divBdr>
      <w:divsChild>
        <w:div w:id="1560436403">
          <w:marLeft w:val="0"/>
          <w:marRight w:val="0"/>
          <w:marTop w:val="0"/>
          <w:marBottom w:val="0"/>
          <w:divBdr>
            <w:top w:val="none" w:sz="0" w:space="0" w:color="auto"/>
            <w:left w:val="none" w:sz="0" w:space="0" w:color="auto"/>
            <w:bottom w:val="none" w:sz="0" w:space="0" w:color="auto"/>
            <w:right w:val="none" w:sz="0" w:space="0" w:color="auto"/>
          </w:divBdr>
        </w:div>
      </w:divsChild>
    </w:div>
    <w:div w:id="461773721">
      <w:bodyDiv w:val="1"/>
      <w:marLeft w:val="0"/>
      <w:marRight w:val="0"/>
      <w:marTop w:val="0"/>
      <w:marBottom w:val="0"/>
      <w:divBdr>
        <w:top w:val="none" w:sz="0" w:space="0" w:color="auto"/>
        <w:left w:val="none" w:sz="0" w:space="0" w:color="auto"/>
        <w:bottom w:val="none" w:sz="0" w:space="0" w:color="auto"/>
        <w:right w:val="none" w:sz="0" w:space="0" w:color="auto"/>
      </w:divBdr>
      <w:divsChild>
        <w:div w:id="580212472">
          <w:marLeft w:val="0"/>
          <w:marRight w:val="0"/>
          <w:marTop w:val="0"/>
          <w:marBottom w:val="0"/>
          <w:divBdr>
            <w:top w:val="none" w:sz="0" w:space="0" w:color="auto"/>
            <w:left w:val="none" w:sz="0" w:space="0" w:color="auto"/>
            <w:bottom w:val="none" w:sz="0" w:space="0" w:color="auto"/>
            <w:right w:val="none" w:sz="0" w:space="0" w:color="auto"/>
          </w:divBdr>
        </w:div>
      </w:divsChild>
    </w:div>
    <w:div w:id="518277116">
      <w:bodyDiv w:val="1"/>
      <w:marLeft w:val="0"/>
      <w:marRight w:val="0"/>
      <w:marTop w:val="0"/>
      <w:marBottom w:val="0"/>
      <w:divBdr>
        <w:top w:val="none" w:sz="0" w:space="0" w:color="auto"/>
        <w:left w:val="none" w:sz="0" w:space="0" w:color="auto"/>
        <w:bottom w:val="none" w:sz="0" w:space="0" w:color="auto"/>
        <w:right w:val="none" w:sz="0" w:space="0" w:color="auto"/>
      </w:divBdr>
      <w:divsChild>
        <w:div w:id="842203891">
          <w:marLeft w:val="0"/>
          <w:marRight w:val="0"/>
          <w:marTop w:val="0"/>
          <w:marBottom w:val="0"/>
          <w:divBdr>
            <w:top w:val="none" w:sz="0" w:space="0" w:color="auto"/>
            <w:left w:val="none" w:sz="0" w:space="0" w:color="auto"/>
            <w:bottom w:val="none" w:sz="0" w:space="0" w:color="auto"/>
            <w:right w:val="none" w:sz="0" w:space="0" w:color="auto"/>
          </w:divBdr>
          <w:divsChild>
            <w:div w:id="1401055087">
              <w:marLeft w:val="0"/>
              <w:marRight w:val="0"/>
              <w:marTop w:val="0"/>
              <w:marBottom w:val="0"/>
              <w:divBdr>
                <w:top w:val="none" w:sz="0" w:space="0" w:color="auto"/>
                <w:left w:val="none" w:sz="0" w:space="0" w:color="auto"/>
                <w:bottom w:val="none" w:sz="0" w:space="0" w:color="auto"/>
                <w:right w:val="none" w:sz="0" w:space="0" w:color="auto"/>
              </w:divBdr>
            </w:div>
            <w:div w:id="1936864417">
              <w:marLeft w:val="0"/>
              <w:marRight w:val="0"/>
              <w:marTop w:val="0"/>
              <w:marBottom w:val="0"/>
              <w:divBdr>
                <w:top w:val="none" w:sz="0" w:space="0" w:color="auto"/>
                <w:left w:val="none" w:sz="0" w:space="0" w:color="auto"/>
                <w:bottom w:val="none" w:sz="0" w:space="0" w:color="auto"/>
                <w:right w:val="none" w:sz="0" w:space="0" w:color="auto"/>
              </w:divBdr>
              <w:divsChild>
                <w:div w:id="724375273">
                  <w:marLeft w:val="0"/>
                  <w:marRight w:val="0"/>
                  <w:marTop w:val="0"/>
                  <w:marBottom w:val="0"/>
                  <w:divBdr>
                    <w:top w:val="none" w:sz="0" w:space="0" w:color="auto"/>
                    <w:left w:val="none" w:sz="0" w:space="0" w:color="auto"/>
                    <w:bottom w:val="none" w:sz="0" w:space="0" w:color="auto"/>
                    <w:right w:val="none" w:sz="0" w:space="0" w:color="auto"/>
                  </w:divBdr>
                </w:div>
              </w:divsChild>
            </w:div>
            <w:div w:id="2031451923">
              <w:marLeft w:val="0"/>
              <w:marRight w:val="0"/>
              <w:marTop w:val="0"/>
              <w:marBottom w:val="0"/>
              <w:divBdr>
                <w:top w:val="none" w:sz="0" w:space="0" w:color="auto"/>
                <w:left w:val="none" w:sz="0" w:space="0" w:color="auto"/>
                <w:bottom w:val="none" w:sz="0" w:space="0" w:color="auto"/>
                <w:right w:val="none" w:sz="0" w:space="0" w:color="auto"/>
              </w:divBdr>
              <w:divsChild>
                <w:div w:id="1809281846">
                  <w:marLeft w:val="0"/>
                  <w:marRight w:val="0"/>
                  <w:marTop w:val="0"/>
                  <w:marBottom w:val="0"/>
                  <w:divBdr>
                    <w:top w:val="none" w:sz="0" w:space="0" w:color="auto"/>
                    <w:left w:val="none" w:sz="0" w:space="0" w:color="auto"/>
                    <w:bottom w:val="none" w:sz="0" w:space="0" w:color="auto"/>
                    <w:right w:val="none" w:sz="0" w:space="0" w:color="auto"/>
                  </w:divBdr>
                  <w:divsChild>
                    <w:div w:id="1397972332">
                      <w:marLeft w:val="0"/>
                      <w:marRight w:val="0"/>
                      <w:marTop w:val="0"/>
                      <w:marBottom w:val="225"/>
                      <w:divBdr>
                        <w:top w:val="none" w:sz="0" w:space="0" w:color="auto"/>
                        <w:left w:val="none" w:sz="0" w:space="0" w:color="auto"/>
                        <w:bottom w:val="none" w:sz="0" w:space="0" w:color="auto"/>
                        <w:right w:val="none" w:sz="0" w:space="0" w:color="auto"/>
                      </w:divBdr>
                      <w:divsChild>
                        <w:div w:id="288822359">
                          <w:marLeft w:val="0"/>
                          <w:marRight w:val="0"/>
                          <w:marTop w:val="0"/>
                          <w:marBottom w:val="0"/>
                          <w:divBdr>
                            <w:top w:val="none" w:sz="0" w:space="0" w:color="auto"/>
                            <w:left w:val="none" w:sz="0" w:space="0" w:color="auto"/>
                            <w:bottom w:val="none" w:sz="0" w:space="0" w:color="auto"/>
                            <w:right w:val="none" w:sz="0" w:space="0" w:color="auto"/>
                          </w:divBdr>
                        </w:div>
                      </w:divsChild>
                    </w:div>
                    <w:div w:id="1279796845">
                      <w:marLeft w:val="0"/>
                      <w:marRight w:val="0"/>
                      <w:marTop w:val="0"/>
                      <w:marBottom w:val="0"/>
                      <w:divBdr>
                        <w:top w:val="none" w:sz="0" w:space="0" w:color="auto"/>
                        <w:left w:val="none" w:sz="0" w:space="0" w:color="auto"/>
                        <w:bottom w:val="none" w:sz="0" w:space="0" w:color="auto"/>
                        <w:right w:val="none" w:sz="0" w:space="0" w:color="auto"/>
                      </w:divBdr>
                      <w:divsChild>
                        <w:div w:id="506822123">
                          <w:marLeft w:val="0"/>
                          <w:marRight w:val="0"/>
                          <w:marTop w:val="0"/>
                          <w:marBottom w:val="0"/>
                          <w:divBdr>
                            <w:top w:val="none" w:sz="0" w:space="0" w:color="auto"/>
                            <w:left w:val="none" w:sz="0" w:space="0" w:color="auto"/>
                            <w:bottom w:val="none" w:sz="0" w:space="0" w:color="auto"/>
                            <w:right w:val="none" w:sz="0" w:space="0" w:color="auto"/>
                          </w:divBdr>
                        </w:div>
                      </w:divsChild>
                    </w:div>
                    <w:div w:id="1013872795">
                      <w:marLeft w:val="0"/>
                      <w:marRight w:val="0"/>
                      <w:marTop w:val="0"/>
                      <w:marBottom w:val="225"/>
                      <w:divBdr>
                        <w:top w:val="none" w:sz="0" w:space="0" w:color="auto"/>
                        <w:left w:val="none" w:sz="0" w:space="0" w:color="auto"/>
                        <w:bottom w:val="none" w:sz="0" w:space="0" w:color="auto"/>
                        <w:right w:val="none" w:sz="0" w:space="0" w:color="auto"/>
                      </w:divBdr>
                      <w:divsChild>
                        <w:div w:id="837501448">
                          <w:marLeft w:val="0"/>
                          <w:marRight w:val="0"/>
                          <w:marTop w:val="0"/>
                          <w:marBottom w:val="0"/>
                          <w:divBdr>
                            <w:top w:val="none" w:sz="0" w:space="0" w:color="auto"/>
                            <w:left w:val="none" w:sz="0" w:space="0" w:color="auto"/>
                            <w:bottom w:val="none" w:sz="0" w:space="0" w:color="auto"/>
                            <w:right w:val="none" w:sz="0" w:space="0" w:color="auto"/>
                          </w:divBdr>
                        </w:div>
                      </w:divsChild>
                    </w:div>
                    <w:div w:id="368073702">
                      <w:marLeft w:val="0"/>
                      <w:marRight w:val="0"/>
                      <w:marTop w:val="0"/>
                      <w:marBottom w:val="0"/>
                      <w:divBdr>
                        <w:top w:val="none" w:sz="0" w:space="0" w:color="auto"/>
                        <w:left w:val="none" w:sz="0" w:space="0" w:color="auto"/>
                        <w:bottom w:val="none" w:sz="0" w:space="0" w:color="auto"/>
                        <w:right w:val="none" w:sz="0" w:space="0" w:color="auto"/>
                      </w:divBdr>
                      <w:divsChild>
                        <w:div w:id="2110462181">
                          <w:marLeft w:val="0"/>
                          <w:marRight w:val="0"/>
                          <w:marTop w:val="0"/>
                          <w:marBottom w:val="0"/>
                          <w:divBdr>
                            <w:top w:val="none" w:sz="0" w:space="0" w:color="auto"/>
                            <w:left w:val="none" w:sz="0" w:space="0" w:color="auto"/>
                            <w:bottom w:val="none" w:sz="0" w:space="0" w:color="auto"/>
                            <w:right w:val="none" w:sz="0" w:space="0" w:color="auto"/>
                          </w:divBdr>
                        </w:div>
                      </w:divsChild>
                    </w:div>
                    <w:div w:id="1987275680">
                      <w:marLeft w:val="0"/>
                      <w:marRight w:val="0"/>
                      <w:marTop w:val="0"/>
                      <w:marBottom w:val="225"/>
                      <w:divBdr>
                        <w:top w:val="none" w:sz="0" w:space="0" w:color="auto"/>
                        <w:left w:val="none" w:sz="0" w:space="0" w:color="auto"/>
                        <w:bottom w:val="none" w:sz="0" w:space="0" w:color="auto"/>
                        <w:right w:val="none" w:sz="0" w:space="0" w:color="auto"/>
                      </w:divBdr>
                      <w:divsChild>
                        <w:div w:id="485517055">
                          <w:marLeft w:val="0"/>
                          <w:marRight w:val="0"/>
                          <w:marTop w:val="0"/>
                          <w:marBottom w:val="0"/>
                          <w:divBdr>
                            <w:top w:val="none" w:sz="0" w:space="0" w:color="auto"/>
                            <w:left w:val="none" w:sz="0" w:space="0" w:color="auto"/>
                            <w:bottom w:val="none" w:sz="0" w:space="0" w:color="auto"/>
                            <w:right w:val="none" w:sz="0" w:space="0" w:color="auto"/>
                          </w:divBdr>
                        </w:div>
                      </w:divsChild>
                    </w:div>
                    <w:div w:id="379865763">
                      <w:marLeft w:val="0"/>
                      <w:marRight w:val="0"/>
                      <w:marTop w:val="0"/>
                      <w:marBottom w:val="0"/>
                      <w:divBdr>
                        <w:top w:val="none" w:sz="0" w:space="0" w:color="auto"/>
                        <w:left w:val="none" w:sz="0" w:space="0" w:color="auto"/>
                        <w:bottom w:val="none" w:sz="0" w:space="0" w:color="auto"/>
                        <w:right w:val="none" w:sz="0" w:space="0" w:color="auto"/>
                      </w:divBdr>
                      <w:divsChild>
                        <w:div w:id="16340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0741894">
      <w:bodyDiv w:val="1"/>
      <w:marLeft w:val="0"/>
      <w:marRight w:val="0"/>
      <w:marTop w:val="0"/>
      <w:marBottom w:val="0"/>
      <w:divBdr>
        <w:top w:val="none" w:sz="0" w:space="0" w:color="auto"/>
        <w:left w:val="none" w:sz="0" w:space="0" w:color="auto"/>
        <w:bottom w:val="none" w:sz="0" w:space="0" w:color="auto"/>
        <w:right w:val="none" w:sz="0" w:space="0" w:color="auto"/>
      </w:divBdr>
    </w:div>
    <w:div w:id="805660585">
      <w:bodyDiv w:val="1"/>
      <w:marLeft w:val="0"/>
      <w:marRight w:val="0"/>
      <w:marTop w:val="0"/>
      <w:marBottom w:val="0"/>
      <w:divBdr>
        <w:top w:val="none" w:sz="0" w:space="0" w:color="auto"/>
        <w:left w:val="none" w:sz="0" w:space="0" w:color="auto"/>
        <w:bottom w:val="none" w:sz="0" w:space="0" w:color="auto"/>
        <w:right w:val="none" w:sz="0" w:space="0" w:color="auto"/>
      </w:divBdr>
    </w:div>
    <w:div w:id="817310225">
      <w:bodyDiv w:val="1"/>
      <w:marLeft w:val="0"/>
      <w:marRight w:val="0"/>
      <w:marTop w:val="0"/>
      <w:marBottom w:val="0"/>
      <w:divBdr>
        <w:top w:val="none" w:sz="0" w:space="0" w:color="auto"/>
        <w:left w:val="none" w:sz="0" w:space="0" w:color="auto"/>
        <w:bottom w:val="none" w:sz="0" w:space="0" w:color="auto"/>
        <w:right w:val="none" w:sz="0" w:space="0" w:color="auto"/>
      </w:divBdr>
      <w:divsChild>
        <w:div w:id="1528907452">
          <w:marLeft w:val="0"/>
          <w:marRight w:val="0"/>
          <w:marTop w:val="0"/>
          <w:marBottom w:val="0"/>
          <w:divBdr>
            <w:top w:val="none" w:sz="0" w:space="0" w:color="auto"/>
            <w:left w:val="none" w:sz="0" w:space="0" w:color="auto"/>
            <w:bottom w:val="none" w:sz="0" w:space="0" w:color="auto"/>
            <w:right w:val="none" w:sz="0" w:space="0" w:color="auto"/>
          </w:divBdr>
          <w:divsChild>
            <w:div w:id="159234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750704">
      <w:bodyDiv w:val="1"/>
      <w:marLeft w:val="0"/>
      <w:marRight w:val="0"/>
      <w:marTop w:val="0"/>
      <w:marBottom w:val="0"/>
      <w:divBdr>
        <w:top w:val="none" w:sz="0" w:space="0" w:color="auto"/>
        <w:left w:val="none" w:sz="0" w:space="0" w:color="auto"/>
        <w:bottom w:val="none" w:sz="0" w:space="0" w:color="auto"/>
        <w:right w:val="none" w:sz="0" w:space="0" w:color="auto"/>
      </w:divBdr>
    </w:div>
    <w:div w:id="995843924">
      <w:bodyDiv w:val="1"/>
      <w:marLeft w:val="0"/>
      <w:marRight w:val="0"/>
      <w:marTop w:val="0"/>
      <w:marBottom w:val="0"/>
      <w:divBdr>
        <w:top w:val="none" w:sz="0" w:space="0" w:color="auto"/>
        <w:left w:val="none" w:sz="0" w:space="0" w:color="auto"/>
        <w:bottom w:val="none" w:sz="0" w:space="0" w:color="auto"/>
        <w:right w:val="none" w:sz="0" w:space="0" w:color="auto"/>
      </w:divBdr>
      <w:divsChild>
        <w:div w:id="344135065">
          <w:marLeft w:val="0"/>
          <w:marRight w:val="0"/>
          <w:marTop w:val="0"/>
          <w:marBottom w:val="0"/>
          <w:divBdr>
            <w:top w:val="none" w:sz="0" w:space="0" w:color="auto"/>
            <w:left w:val="none" w:sz="0" w:space="0" w:color="auto"/>
            <w:bottom w:val="none" w:sz="0" w:space="0" w:color="auto"/>
            <w:right w:val="none" w:sz="0" w:space="0" w:color="auto"/>
          </w:divBdr>
          <w:divsChild>
            <w:div w:id="1308558060">
              <w:marLeft w:val="0"/>
              <w:marRight w:val="0"/>
              <w:marTop w:val="0"/>
              <w:marBottom w:val="0"/>
              <w:divBdr>
                <w:top w:val="none" w:sz="0" w:space="0" w:color="auto"/>
                <w:left w:val="none" w:sz="0" w:space="0" w:color="auto"/>
                <w:bottom w:val="none" w:sz="0" w:space="0" w:color="auto"/>
                <w:right w:val="none" w:sz="0" w:space="0" w:color="auto"/>
              </w:divBdr>
            </w:div>
          </w:divsChild>
        </w:div>
        <w:div w:id="65886733">
          <w:marLeft w:val="0"/>
          <w:marRight w:val="0"/>
          <w:marTop w:val="0"/>
          <w:marBottom w:val="0"/>
          <w:divBdr>
            <w:top w:val="none" w:sz="0" w:space="0" w:color="auto"/>
            <w:left w:val="none" w:sz="0" w:space="0" w:color="auto"/>
            <w:bottom w:val="none" w:sz="0" w:space="0" w:color="auto"/>
            <w:right w:val="none" w:sz="0" w:space="0" w:color="auto"/>
          </w:divBdr>
          <w:divsChild>
            <w:div w:id="2002391551">
              <w:marLeft w:val="0"/>
              <w:marRight w:val="0"/>
              <w:marTop w:val="0"/>
              <w:marBottom w:val="0"/>
              <w:divBdr>
                <w:top w:val="none" w:sz="0" w:space="0" w:color="auto"/>
                <w:left w:val="none" w:sz="0" w:space="0" w:color="auto"/>
                <w:bottom w:val="none" w:sz="0" w:space="0" w:color="auto"/>
                <w:right w:val="none" w:sz="0" w:space="0" w:color="auto"/>
              </w:divBdr>
              <w:divsChild>
                <w:div w:id="171554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842137">
          <w:marLeft w:val="0"/>
          <w:marRight w:val="0"/>
          <w:marTop w:val="0"/>
          <w:marBottom w:val="0"/>
          <w:divBdr>
            <w:top w:val="none" w:sz="0" w:space="0" w:color="auto"/>
            <w:left w:val="none" w:sz="0" w:space="0" w:color="auto"/>
            <w:bottom w:val="none" w:sz="0" w:space="0" w:color="auto"/>
            <w:right w:val="none" w:sz="0" w:space="0" w:color="auto"/>
          </w:divBdr>
          <w:divsChild>
            <w:div w:id="1209731433">
              <w:marLeft w:val="0"/>
              <w:marRight w:val="0"/>
              <w:marTop w:val="0"/>
              <w:marBottom w:val="0"/>
              <w:divBdr>
                <w:top w:val="none" w:sz="0" w:space="0" w:color="auto"/>
                <w:left w:val="none" w:sz="0" w:space="0" w:color="auto"/>
                <w:bottom w:val="none" w:sz="0" w:space="0" w:color="auto"/>
                <w:right w:val="none" w:sz="0" w:space="0" w:color="auto"/>
              </w:divBdr>
              <w:divsChild>
                <w:div w:id="1360013807">
                  <w:marLeft w:val="0"/>
                  <w:marRight w:val="0"/>
                  <w:marTop w:val="0"/>
                  <w:marBottom w:val="0"/>
                  <w:divBdr>
                    <w:top w:val="none" w:sz="0" w:space="0" w:color="auto"/>
                    <w:left w:val="none" w:sz="0" w:space="0" w:color="auto"/>
                    <w:bottom w:val="none" w:sz="0" w:space="0" w:color="auto"/>
                    <w:right w:val="none" w:sz="0" w:space="0" w:color="auto"/>
                  </w:divBdr>
                  <w:divsChild>
                    <w:div w:id="1219240214">
                      <w:marLeft w:val="0"/>
                      <w:marRight w:val="0"/>
                      <w:marTop w:val="0"/>
                      <w:marBottom w:val="0"/>
                      <w:divBdr>
                        <w:top w:val="none" w:sz="0" w:space="0" w:color="auto"/>
                        <w:left w:val="none" w:sz="0" w:space="0" w:color="auto"/>
                        <w:bottom w:val="none" w:sz="0" w:space="0" w:color="auto"/>
                        <w:right w:val="none" w:sz="0" w:space="0" w:color="auto"/>
                      </w:divBdr>
                      <w:divsChild>
                        <w:div w:id="135168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2347241">
          <w:marLeft w:val="0"/>
          <w:marRight w:val="0"/>
          <w:marTop w:val="0"/>
          <w:marBottom w:val="0"/>
          <w:divBdr>
            <w:top w:val="none" w:sz="0" w:space="0" w:color="auto"/>
            <w:left w:val="none" w:sz="0" w:space="0" w:color="auto"/>
            <w:bottom w:val="none" w:sz="0" w:space="0" w:color="auto"/>
            <w:right w:val="none" w:sz="0" w:space="0" w:color="auto"/>
          </w:divBdr>
          <w:divsChild>
            <w:div w:id="545063995">
              <w:marLeft w:val="0"/>
              <w:marRight w:val="0"/>
              <w:marTop w:val="0"/>
              <w:marBottom w:val="0"/>
              <w:divBdr>
                <w:top w:val="none" w:sz="0" w:space="0" w:color="auto"/>
                <w:left w:val="none" w:sz="0" w:space="0" w:color="auto"/>
                <w:bottom w:val="none" w:sz="0" w:space="0" w:color="auto"/>
                <w:right w:val="none" w:sz="0" w:space="0" w:color="auto"/>
              </w:divBdr>
              <w:divsChild>
                <w:div w:id="2073573034">
                  <w:marLeft w:val="0"/>
                  <w:marRight w:val="0"/>
                  <w:marTop w:val="0"/>
                  <w:marBottom w:val="0"/>
                  <w:divBdr>
                    <w:top w:val="none" w:sz="0" w:space="0" w:color="auto"/>
                    <w:left w:val="none" w:sz="0" w:space="0" w:color="auto"/>
                    <w:bottom w:val="none" w:sz="0" w:space="0" w:color="auto"/>
                    <w:right w:val="none" w:sz="0" w:space="0" w:color="auto"/>
                  </w:divBdr>
                  <w:divsChild>
                    <w:div w:id="1322856958">
                      <w:marLeft w:val="0"/>
                      <w:marRight w:val="0"/>
                      <w:marTop w:val="0"/>
                      <w:marBottom w:val="0"/>
                      <w:divBdr>
                        <w:top w:val="none" w:sz="0" w:space="0" w:color="auto"/>
                        <w:left w:val="none" w:sz="0" w:space="0" w:color="auto"/>
                        <w:bottom w:val="none" w:sz="0" w:space="0" w:color="auto"/>
                        <w:right w:val="none" w:sz="0" w:space="0" w:color="auto"/>
                      </w:divBdr>
                      <w:divsChild>
                        <w:div w:id="535774869">
                          <w:marLeft w:val="0"/>
                          <w:marRight w:val="0"/>
                          <w:marTop w:val="0"/>
                          <w:marBottom w:val="0"/>
                          <w:divBdr>
                            <w:top w:val="none" w:sz="0" w:space="0" w:color="auto"/>
                            <w:left w:val="none" w:sz="0" w:space="0" w:color="auto"/>
                            <w:bottom w:val="none" w:sz="0" w:space="0" w:color="auto"/>
                            <w:right w:val="none" w:sz="0" w:space="0" w:color="auto"/>
                          </w:divBdr>
                          <w:divsChild>
                            <w:div w:id="2056731816">
                              <w:marLeft w:val="0"/>
                              <w:marRight w:val="0"/>
                              <w:marTop w:val="0"/>
                              <w:marBottom w:val="0"/>
                              <w:divBdr>
                                <w:top w:val="none" w:sz="0" w:space="0" w:color="auto"/>
                                <w:left w:val="none" w:sz="0" w:space="0" w:color="auto"/>
                                <w:bottom w:val="none" w:sz="0" w:space="0" w:color="auto"/>
                                <w:right w:val="none" w:sz="0" w:space="0" w:color="auto"/>
                              </w:divBdr>
                              <w:divsChild>
                                <w:div w:id="1721859491">
                                  <w:marLeft w:val="0"/>
                                  <w:marRight w:val="0"/>
                                  <w:marTop w:val="0"/>
                                  <w:marBottom w:val="0"/>
                                  <w:divBdr>
                                    <w:top w:val="none" w:sz="0" w:space="0" w:color="auto"/>
                                    <w:left w:val="none" w:sz="0" w:space="0" w:color="auto"/>
                                    <w:bottom w:val="none" w:sz="0" w:space="0" w:color="auto"/>
                                    <w:right w:val="none" w:sz="0" w:space="0" w:color="auto"/>
                                  </w:divBdr>
                                  <w:divsChild>
                                    <w:div w:id="1108886785">
                                      <w:marLeft w:val="0"/>
                                      <w:marRight w:val="0"/>
                                      <w:marTop w:val="0"/>
                                      <w:marBottom w:val="0"/>
                                      <w:divBdr>
                                        <w:top w:val="none" w:sz="0" w:space="0" w:color="auto"/>
                                        <w:left w:val="none" w:sz="0" w:space="0" w:color="auto"/>
                                        <w:bottom w:val="none" w:sz="0" w:space="0" w:color="auto"/>
                                        <w:right w:val="none" w:sz="0" w:space="0" w:color="auto"/>
                                      </w:divBdr>
                                      <w:divsChild>
                                        <w:div w:id="50902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6939745">
          <w:marLeft w:val="0"/>
          <w:marRight w:val="0"/>
          <w:marTop w:val="0"/>
          <w:marBottom w:val="0"/>
          <w:divBdr>
            <w:top w:val="none" w:sz="0" w:space="0" w:color="auto"/>
            <w:left w:val="none" w:sz="0" w:space="0" w:color="auto"/>
            <w:bottom w:val="none" w:sz="0" w:space="0" w:color="auto"/>
            <w:right w:val="none" w:sz="0" w:space="0" w:color="auto"/>
          </w:divBdr>
          <w:divsChild>
            <w:div w:id="705064093">
              <w:marLeft w:val="0"/>
              <w:marRight w:val="0"/>
              <w:marTop w:val="0"/>
              <w:marBottom w:val="0"/>
              <w:divBdr>
                <w:top w:val="none" w:sz="0" w:space="0" w:color="auto"/>
                <w:left w:val="none" w:sz="0" w:space="0" w:color="auto"/>
                <w:bottom w:val="none" w:sz="0" w:space="0" w:color="auto"/>
                <w:right w:val="none" w:sz="0" w:space="0" w:color="auto"/>
              </w:divBdr>
              <w:divsChild>
                <w:div w:id="87427934">
                  <w:marLeft w:val="0"/>
                  <w:marRight w:val="0"/>
                  <w:marTop w:val="0"/>
                  <w:marBottom w:val="0"/>
                  <w:divBdr>
                    <w:top w:val="none" w:sz="0" w:space="0" w:color="auto"/>
                    <w:left w:val="none" w:sz="0" w:space="0" w:color="auto"/>
                    <w:bottom w:val="none" w:sz="0" w:space="0" w:color="auto"/>
                    <w:right w:val="none" w:sz="0" w:space="0" w:color="auto"/>
                  </w:divBdr>
                </w:div>
              </w:divsChild>
            </w:div>
            <w:div w:id="414593850">
              <w:marLeft w:val="0"/>
              <w:marRight w:val="0"/>
              <w:marTop w:val="0"/>
              <w:marBottom w:val="0"/>
              <w:divBdr>
                <w:top w:val="none" w:sz="0" w:space="0" w:color="auto"/>
                <w:left w:val="none" w:sz="0" w:space="0" w:color="auto"/>
                <w:bottom w:val="none" w:sz="0" w:space="0" w:color="auto"/>
                <w:right w:val="none" w:sz="0" w:space="0" w:color="auto"/>
              </w:divBdr>
              <w:divsChild>
                <w:div w:id="1512374536">
                  <w:marLeft w:val="0"/>
                  <w:marRight w:val="0"/>
                  <w:marTop w:val="0"/>
                  <w:marBottom w:val="0"/>
                  <w:divBdr>
                    <w:top w:val="none" w:sz="0" w:space="0" w:color="auto"/>
                    <w:left w:val="none" w:sz="0" w:space="0" w:color="auto"/>
                    <w:bottom w:val="none" w:sz="0" w:space="0" w:color="auto"/>
                    <w:right w:val="none" w:sz="0" w:space="0" w:color="auto"/>
                  </w:divBdr>
                  <w:divsChild>
                    <w:div w:id="2092971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871314">
          <w:marLeft w:val="0"/>
          <w:marRight w:val="0"/>
          <w:marTop w:val="0"/>
          <w:marBottom w:val="0"/>
          <w:divBdr>
            <w:top w:val="none" w:sz="0" w:space="0" w:color="auto"/>
            <w:left w:val="none" w:sz="0" w:space="0" w:color="auto"/>
            <w:bottom w:val="none" w:sz="0" w:space="0" w:color="auto"/>
            <w:right w:val="none" w:sz="0" w:space="0" w:color="auto"/>
          </w:divBdr>
          <w:divsChild>
            <w:div w:id="1270158677">
              <w:marLeft w:val="0"/>
              <w:marRight w:val="0"/>
              <w:marTop w:val="0"/>
              <w:marBottom w:val="0"/>
              <w:divBdr>
                <w:top w:val="none" w:sz="0" w:space="0" w:color="auto"/>
                <w:left w:val="none" w:sz="0" w:space="0" w:color="auto"/>
                <w:bottom w:val="none" w:sz="0" w:space="0" w:color="auto"/>
                <w:right w:val="none" w:sz="0" w:space="0" w:color="auto"/>
              </w:divBdr>
              <w:divsChild>
                <w:div w:id="163593232">
                  <w:marLeft w:val="0"/>
                  <w:marRight w:val="0"/>
                  <w:marTop w:val="0"/>
                  <w:marBottom w:val="0"/>
                  <w:divBdr>
                    <w:top w:val="none" w:sz="0" w:space="0" w:color="auto"/>
                    <w:left w:val="none" w:sz="0" w:space="0" w:color="auto"/>
                    <w:bottom w:val="none" w:sz="0" w:space="0" w:color="auto"/>
                    <w:right w:val="none" w:sz="0" w:space="0" w:color="auto"/>
                  </w:divBdr>
                  <w:divsChild>
                    <w:div w:id="1496415491">
                      <w:marLeft w:val="0"/>
                      <w:marRight w:val="0"/>
                      <w:marTop w:val="0"/>
                      <w:marBottom w:val="0"/>
                      <w:divBdr>
                        <w:top w:val="none" w:sz="0" w:space="0" w:color="auto"/>
                        <w:left w:val="none" w:sz="0" w:space="0" w:color="auto"/>
                        <w:bottom w:val="none" w:sz="0" w:space="0" w:color="auto"/>
                        <w:right w:val="none" w:sz="0" w:space="0" w:color="auto"/>
                      </w:divBdr>
                      <w:divsChild>
                        <w:div w:id="1732269671">
                          <w:marLeft w:val="0"/>
                          <w:marRight w:val="0"/>
                          <w:marTop w:val="0"/>
                          <w:marBottom w:val="0"/>
                          <w:divBdr>
                            <w:top w:val="none" w:sz="0" w:space="0" w:color="auto"/>
                            <w:left w:val="none" w:sz="0" w:space="0" w:color="auto"/>
                            <w:bottom w:val="none" w:sz="0" w:space="0" w:color="auto"/>
                            <w:right w:val="none" w:sz="0" w:space="0" w:color="auto"/>
                          </w:divBdr>
                          <w:divsChild>
                            <w:div w:id="2146779280">
                              <w:marLeft w:val="0"/>
                              <w:marRight w:val="0"/>
                              <w:marTop w:val="0"/>
                              <w:marBottom w:val="0"/>
                              <w:divBdr>
                                <w:top w:val="none" w:sz="0" w:space="0" w:color="auto"/>
                                <w:left w:val="none" w:sz="0" w:space="0" w:color="auto"/>
                                <w:bottom w:val="none" w:sz="0" w:space="0" w:color="auto"/>
                                <w:right w:val="none" w:sz="0" w:space="0" w:color="auto"/>
                              </w:divBdr>
                              <w:divsChild>
                                <w:div w:id="1746223082">
                                  <w:marLeft w:val="0"/>
                                  <w:marRight w:val="0"/>
                                  <w:marTop w:val="0"/>
                                  <w:marBottom w:val="0"/>
                                  <w:divBdr>
                                    <w:top w:val="none" w:sz="0" w:space="0" w:color="auto"/>
                                    <w:left w:val="none" w:sz="0" w:space="0" w:color="auto"/>
                                    <w:bottom w:val="none" w:sz="0" w:space="0" w:color="auto"/>
                                    <w:right w:val="none" w:sz="0" w:space="0" w:color="auto"/>
                                  </w:divBdr>
                                  <w:divsChild>
                                    <w:div w:id="748507481">
                                      <w:marLeft w:val="0"/>
                                      <w:marRight w:val="0"/>
                                      <w:marTop w:val="0"/>
                                      <w:marBottom w:val="0"/>
                                      <w:divBdr>
                                        <w:top w:val="none" w:sz="0" w:space="0" w:color="auto"/>
                                        <w:left w:val="none" w:sz="0" w:space="0" w:color="auto"/>
                                        <w:bottom w:val="none" w:sz="0" w:space="0" w:color="auto"/>
                                        <w:right w:val="none" w:sz="0" w:space="0" w:color="auto"/>
                                      </w:divBdr>
                                      <w:divsChild>
                                        <w:div w:id="5809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4076466">
          <w:marLeft w:val="0"/>
          <w:marRight w:val="0"/>
          <w:marTop w:val="0"/>
          <w:marBottom w:val="0"/>
          <w:divBdr>
            <w:top w:val="none" w:sz="0" w:space="0" w:color="auto"/>
            <w:left w:val="none" w:sz="0" w:space="0" w:color="auto"/>
            <w:bottom w:val="none" w:sz="0" w:space="0" w:color="auto"/>
            <w:right w:val="none" w:sz="0" w:space="0" w:color="auto"/>
          </w:divBdr>
          <w:divsChild>
            <w:div w:id="1039666934">
              <w:marLeft w:val="0"/>
              <w:marRight w:val="0"/>
              <w:marTop w:val="0"/>
              <w:marBottom w:val="0"/>
              <w:divBdr>
                <w:top w:val="none" w:sz="0" w:space="0" w:color="auto"/>
                <w:left w:val="none" w:sz="0" w:space="0" w:color="auto"/>
                <w:bottom w:val="none" w:sz="0" w:space="0" w:color="auto"/>
                <w:right w:val="none" w:sz="0" w:space="0" w:color="auto"/>
              </w:divBdr>
              <w:divsChild>
                <w:div w:id="10585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488096">
      <w:bodyDiv w:val="1"/>
      <w:marLeft w:val="0"/>
      <w:marRight w:val="0"/>
      <w:marTop w:val="0"/>
      <w:marBottom w:val="0"/>
      <w:divBdr>
        <w:top w:val="none" w:sz="0" w:space="0" w:color="auto"/>
        <w:left w:val="none" w:sz="0" w:space="0" w:color="auto"/>
        <w:bottom w:val="none" w:sz="0" w:space="0" w:color="auto"/>
        <w:right w:val="none" w:sz="0" w:space="0" w:color="auto"/>
      </w:divBdr>
      <w:divsChild>
        <w:div w:id="473841165">
          <w:marLeft w:val="0"/>
          <w:marRight w:val="0"/>
          <w:marTop w:val="0"/>
          <w:marBottom w:val="0"/>
          <w:divBdr>
            <w:top w:val="none" w:sz="0" w:space="0" w:color="auto"/>
            <w:left w:val="none" w:sz="0" w:space="0" w:color="auto"/>
            <w:bottom w:val="none" w:sz="0" w:space="0" w:color="auto"/>
            <w:right w:val="none" w:sz="0" w:space="0" w:color="auto"/>
          </w:divBdr>
        </w:div>
        <w:div w:id="417293310">
          <w:marLeft w:val="0"/>
          <w:marRight w:val="0"/>
          <w:marTop w:val="0"/>
          <w:marBottom w:val="0"/>
          <w:divBdr>
            <w:top w:val="none" w:sz="0" w:space="0" w:color="auto"/>
            <w:left w:val="none" w:sz="0" w:space="0" w:color="auto"/>
            <w:bottom w:val="none" w:sz="0" w:space="0" w:color="auto"/>
            <w:right w:val="none" w:sz="0" w:space="0" w:color="auto"/>
          </w:divBdr>
        </w:div>
      </w:divsChild>
    </w:div>
    <w:div w:id="1154645689">
      <w:bodyDiv w:val="1"/>
      <w:marLeft w:val="0"/>
      <w:marRight w:val="0"/>
      <w:marTop w:val="0"/>
      <w:marBottom w:val="0"/>
      <w:divBdr>
        <w:top w:val="none" w:sz="0" w:space="0" w:color="auto"/>
        <w:left w:val="none" w:sz="0" w:space="0" w:color="auto"/>
        <w:bottom w:val="none" w:sz="0" w:space="0" w:color="auto"/>
        <w:right w:val="none" w:sz="0" w:space="0" w:color="auto"/>
      </w:divBdr>
    </w:div>
    <w:div w:id="1244804659">
      <w:bodyDiv w:val="1"/>
      <w:marLeft w:val="0"/>
      <w:marRight w:val="0"/>
      <w:marTop w:val="0"/>
      <w:marBottom w:val="0"/>
      <w:divBdr>
        <w:top w:val="none" w:sz="0" w:space="0" w:color="auto"/>
        <w:left w:val="none" w:sz="0" w:space="0" w:color="auto"/>
        <w:bottom w:val="none" w:sz="0" w:space="0" w:color="auto"/>
        <w:right w:val="none" w:sz="0" w:space="0" w:color="auto"/>
      </w:divBdr>
      <w:divsChild>
        <w:div w:id="442458831">
          <w:marLeft w:val="0"/>
          <w:marRight w:val="0"/>
          <w:marTop w:val="0"/>
          <w:marBottom w:val="0"/>
          <w:divBdr>
            <w:top w:val="none" w:sz="0" w:space="0" w:color="auto"/>
            <w:left w:val="none" w:sz="0" w:space="0" w:color="auto"/>
            <w:bottom w:val="none" w:sz="0" w:space="0" w:color="auto"/>
            <w:right w:val="none" w:sz="0" w:space="0" w:color="auto"/>
          </w:divBdr>
          <w:divsChild>
            <w:div w:id="274824488">
              <w:marLeft w:val="0"/>
              <w:marRight w:val="0"/>
              <w:marTop w:val="0"/>
              <w:marBottom w:val="0"/>
              <w:divBdr>
                <w:top w:val="none" w:sz="0" w:space="0" w:color="auto"/>
                <w:left w:val="none" w:sz="0" w:space="0" w:color="auto"/>
                <w:bottom w:val="none" w:sz="0" w:space="0" w:color="auto"/>
                <w:right w:val="none" w:sz="0" w:space="0" w:color="auto"/>
              </w:divBdr>
              <w:divsChild>
                <w:div w:id="179466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085660">
      <w:bodyDiv w:val="1"/>
      <w:marLeft w:val="0"/>
      <w:marRight w:val="0"/>
      <w:marTop w:val="0"/>
      <w:marBottom w:val="0"/>
      <w:divBdr>
        <w:top w:val="none" w:sz="0" w:space="0" w:color="auto"/>
        <w:left w:val="none" w:sz="0" w:space="0" w:color="auto"/>
        <w:bottom w:val="none" w:sz="0" w:space="0" w:color="auto"/>
        <w:right w:val="none" w:sz="0" w:space="0" w:color="auto"/>
      </w:divBdr>
      <w:divsChild>
        <w:div w:id="76677345">
          <w:marLeft w:val="0"/>
          <w:marRight w:val="0"/>
          <w:marTop w:val="0"/>
          <w:marBottom w:val="0"/>
          <w:divBdr>
            <w:top w:val="none" w:sz="0" w:space="0" w:color="auto"/>
            <w:left w:val="none" w:sz="0" w:space="0" w:color="auto"/>
            <w:bottom w:val="none" w:sz="0" w:space="0" w:color="auto"/>
            <w:right w:val="none" w:sz="0" w:space="0" w:color="auto"/>
          </w:divBdr>
          <w:divsChild>
            <w:div w:id="204763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692125">
      <w:bodyDiv w:val="1"/>
      <w:marLeft w:val="0"/>
      <w:marRight w:val="0"/>
      <w:marTop w:val="0"/>
      <w:marBottom w:val="0"/>
      <w:divBdr>
        <w:top w:val="none" w:sz="0" w:space="0" w:color="auto"/>
        <w:left w:val="none" w:sz="0" w:space="0" w:color="auto"/>
        <w:bottom w:val="none" w:sz="0" w:space="0" w:color="auto"/>
        <w:right w:val="none" w:sz="0" w:space="0" w:color="auto"/>
      </w:divBdr>
      <w:divsChild>
        <w:div w:id="1337877156">
          <w:marLeft w:val="0"/>
          <w:marRight w:val="0"/>
          <w:marTop w:val="0"/>
          <w:marBottom w:val="0"/>
          <w:divBdr>
            <w:top w:val="none" w:sz="0" w:space="0" w:color="auto"/>
            <w:left w:val="none" w:sz="0" w:space="0" w:color="auto"/>
            <w:bottom w:val="none" w:sz="0" w:space="0" w:color="auto"/>
            <w:right w:val="none" w:sz="0" w:space="0" w:color="auto"/>
          </w:divBdr>
          <w:divsChild>
            <w:div w:id="117799855">
              <w:marLeft w:val="0"/>
              <w:marRight w:val="0"/>
              <w:marTop w:val="0"/>
              <w:marBottom w:val="0"/>
              <w:divBdr>
                <w:top w:val="none" w:sz="0" w:space="0" w:color="auto"/>
                <w:left w:val="none" w:sz="0" w:space="0" w:color="auto"/>
                <w:bottom w:val="none" w:sz="0" w:space="0" w:color="auto"/>
                <w:right w:val="none" w:sz="0" w:space="0" w:color="auto"/>
              </w:divBdr>
            </w:div>
            <w:div w:id="154444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969672">
      <w:bodyDiv w:val="1"/>
      <w:marLeft w:val="0"/>
      <w:marRight w:val="0"/>
      <w:marTop w:val="0"/>
      <w:marBottom w:val="0"/>
      <w:divBdr>
        <w:top w:val="none" w:sz="0" w:space="0" w:color="auto"/>
        <w:left w:val="none" w:sz="0" w:space="0" w:color="auto"/>
        <w:bottom w:val="none" w:sz="0" w:space="0" w:color="auto"/>
        <w:right w:val="none" w:sz="0" w:space="0" w:color="auto"/>
      </w:divBdr>
    </w:div>
    <w:div w:id="2125073271">
      <w:bodyDiv w:val="1"/>
      <w:marLeft w:val="0"/>
      <w:marRight w:val="0"/>
      <w:marTop w:val="0"/>
      <w:marBottom w:val="0"/>
      <w:divBdr>
        <w:top w:val="none" w:sz="0" w:space="0" w:color="auto"/>
        <w:left w:val="none" w:sz="0" w:space="0" w:color="auto"/>
        <w:bottom w:val="none" w:sz="0" w:space="0" w:color="auto"/>
        <w:right w:val="none" w:sz="0" w:space="0" w:color="auto"/>
      </w:divBdr>
      <w:divsChild>
        <w:div w:id="602566993">
          <w:marLeft w:val="0"/>
          <w:marRight w:val="0"/>
          <w:marTop w:val="0"/>
          <w:marBottom w:val="0"/>
          <w:divBdr>
            <w:top w:val="none" w:sz="0" w:space="0" w:color="auto"/>
            <w:left w:val="none" w:sz="0" w:space="0" w:color="auto"/>
            <w:bottom w:val="none" w:sz="0" w:space="0" w:color="auto"/>
            <w:right w:val="none" w:sz="0" w:space="0" w:color="auto"/>
          </w:divBdr>
        </w:div>
        <w:div w:id="1757240715">
          <w:marLeft w:val="0"/>
          <w:marRight w:val="0"/>
          <w:marTop w:val="0"/>
          <w:marBottom w:val="0"/>
          <w:divBdr>
            <w:top w:val="none" w:sz="0" w:space="0" w:color="auto"/>
            <w:left w:val="none" w:sz="0" w:space="0" w:color="auto"/>
            <w:bottom w:val="none" w:sz="0" w:space="0" w:color="auto"/>
            <w:right w:val="none" w:sz="0" w:space="0" w:color="auto"/>
          </w:divBdr>
        </w:div>
      </w:divsChild>
    </w:div>
    <w:div w:id="2144691469">
      <w:bodyDiv w:val="1"/>
      <w:marLeft w:val="0"/>
      <w:marRight w:val="0"/>
      <w:marTop w:val="0"/>
      <w:marBottom w:val="0"/>
      <w:divBdr>
        <w:top w:val="none" w:sz="0" w:space="0" w:color="auto"/>
        <w:left w:val="none" w:sz="0" w:space="0" w:color="auto"/>
        <w:bottom w:val="none" w:sz="0" w:space="0" w:color="auto"/>
        <w:right w:val="none" w:sz="0" w:space="0" w:color="auto"/>
      </w:divBdr>
      <w:divsChild>
        <w:div w:id="63457189">
          <w:marLeft w:val="0"/>
          <w:marRight w:val="0"/>
          <w:marTop w:val="0"/>
          <w:marBottom w:val="0"/>
          <w:divBdr>
            <w:top w:val="none" w:sz="0" w:space="0" w:color="auto"/>
            <w:left w:val="none" w:sz="0" w:space="0" w:color="auto"/>
            <w:bottom w:val="none" w:sz="0" w:space="0" w:color="auto"/>
            <w:right w:val="none" w:sz="0" w:space="0" w:color="auto"/>
          </w:divBdr>
          <w:divsChild>
            <w:div w:id="466169966">
              <w:marLeft w:val="0"/>
              <w:marRight w:val="0"/>
              <w:marTop w:val="0"/>
              <w:marBottom w:val="0"/>
              <w:divBdr>
                <w:top w:val="none" w:sz="0" w:space="0" w:color="auto"/>
                <w:left w:val="none" w:sz="0" w:space="0" w:color="auto"/>
                <w:bottom w:val="none" w:sz="0" w:space="0" w:color="auto"/>
                <w:right w:val="none" w:sz="0" w:space="0" w:color="auto"/>
              </w:divBdr>
            </w:div>
          </w:divsChild>
        </w:div>
        <w:div w:id="1545482729">
          <w:marLeft w:val="0"/>
          <w:marRight w:val="0"/>
          <w:marTop w:val="0"/>
          <w:marBottom w:val="0"/>
          <w:divBdr>
            <w:top w:val="none" w:sz="0" w:space="0" w:color="auto"/>
            <w:left w:val="none" w:sz="0" w:space="0" w:color="auto"/>
            <w:bottom w:val="none" w:sz="0" w:space="0" w:color="auto"/>
            <w:right w:val="none" w:sz="0" w:space="0" w:color="auto"/>
          </w:divBdr>
          <w:divsChild>
            <w:div w:id="510410512">
              <w:marLeft w:val="0"/>
              <w:marRight w:val="0"/>
              <w:marTop w:val="0"/>
              <w:marBottom w:val="0"/>
              <w:divBdr>
                <w:top w:val="none" w:sz="0" w:space="0" w:color="auto"/>
                <w:left w:val="none" w:sz="0" w:space="0" w:color="auto"/>
                <w:bottom w:val="none" w:sz="0" w:space="0" w:color="auto"/>
                <w:right w:val="none" w:sz="0" w:space="0" w:color="auto"/>
              </w:divBdr>
            </w:div>
          </w:divsChild>
        </w:div>
        <w:div w:id="799297867">
          <w:marLeft w:val="0"/>
          <w:marRight w:val="0"/>
          <w:marTop w:val="0"/>
          <w:marBottom w:val="0"/>
          <w:divBdr>
            <w:top w:val="none" w:sz="0" w:space="0" w:color="auto"/>
            <w:left w:val="none" w:sz="0" w:space="0" w:color="auto"/>
            <w:bottom w:val="none" w:sz="0" w:space="0" w:color="auto"/>
            <w:right w:val="none" w:sz="0" w:space="0" w:color="auto"/>
          </w:divBdr>
          <w:divsChild>
            <w:div w:id="1066538307">
              <w:marLeft w:val="0"/>
              <w:marRight w:val="0"/>
              <w:marTop w:val="0"/>
              <w:marBottom w:val="0"/>
              <w:divBdr>
                <w:top w:val="none" w:sz="0" w:space="0" w:color="auto"/>
                <w:left w:val="none" w:sz="0" w:space="0" w:color="auto"/>
                <w:bottom w:val="none" w:sz="0" w:space="0" w:color="auto"/>
                <w:right w:val="none" w:sz="0" w:space="0" w:color="auto"/>
              </w:divBdr>
              <w:divsChild>
                <w:div w:id="140904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for.pl/prawo/praca/pracownik/" TargetMode="External"/><Relationship Id="rId13" Type="http://schemas.openxmlformats.org/officeDocument/2006/relationships/hyperlink" Target="https://www.praca.pl/en_poradniki/rynek-pracy/poznaj-obowiazki-pracownicze-i-kary-za-ich-naruszenie_pr-1735.html" TargetMode="External"/><Relationship Id="rId18" Type="http://schemas.openxmlformats.org/officeDocument/2006/relationships/hyperlink" Target="http://www.paiz.gov.pl/index/?id=f51dc802382ce2b548bf73ff0726a31d" TargetMode="External"/><Relationship Id="rId26" Type="http://schemas.openxmlformats.org/officeDocument/2006/relationships/hyperlink" Target="http://www.paiz.gov.pl/index/?id=f51dc802382ce2b548bf73ff0726a31d" TargetMode="External"/><Relationship Id="rId39" Type="http://schemas.openxmlformats.org/officeDocument/2006/relationships/hyperlink" Target="http://www.sl.gofin.pl/ustawa-z-dnia-29091994-r-o-rachunkowosci,rrs8p7rgx,1.html" TargetMode="External"/><Relationship Id="rId3" Type="http://schemas.openxmlformats.org/officeDocument/2006/relationships/settings" Target="settings.xml"/><Relationship Id="rId21" Type="http://schemas.openxmlformats.org/officeDocument/2006/relationships/hyperlink" Target="http://www.paiz.gov.pl/index/?id=f51dc802382ce2b548bf73ff0726a31d" TargetMode="External"/><Relationship Id="rId34" Type="http://schemas.openxmlformats.org/officeDocument/2006/relationships/hyperlink" Target="http://www.sl.gofin.pl/ustawa-z-dnia-29081997-r---ordynacja-podatkowa,y8qh5arej,1.html" TargetMode="External"/><Relationship Id="rId7" Type="http://schemas.openxmlformats.org/officeDocument/2006/relationships/hyperlink" Target="http://www.infor.pl/prawo/praca/umowa-o-prace/" TargetMode="External"/><Relationship Id="rId12" Type="http://schemas.openxmlformats.org/officeDocument/2006/relationships/hyperlink" Target="http://www.infor.pl/prawo/praca/pracownik/" TargetMode="External"/><Relationship Id="rId17" Type="http://schemas.openxmlformats.org/officeDocument/2006/relationships/hyperlink" Target="http://kadry.infor.pl/ubezpieczenia-spoleczne/" TargetMode="External"/><Relationship Id="rId25" Type="http://schemas.openxmlformats.org/officeDocument/2006/relationships/hyperlink" Target="http://www.paiz.gov.pl/index/?id=f51dc802382ce2b548bf73ff0726a31d" TargetMode="External"/><Relationship Id="rId33" Type="http://schemas.openxmlformats.org/officeDocument/2006/relationships/hyperlink" Target="http://www.sl.gofin.pl/ustawa-z-dnia-29091994-r-o-rachunkowosci,gmaxl6828,1.html" TargetMode="External"/><Relationship Id="rId38" Type="http://schemas.openxmlformats.org/officeDocument/2006/relationships/hyperlink" Target="http://www.sl.gofin.pl/rozporzadzenie-ministra-pracy-i-polityki-spolecznej-z-dnia,7270cixge,1.html" TargetMode="External"/><Relationship Id="rId2" Type="http://schemas.openxmlformats.org/officeDocument/2006/relationships/styles" Target="styles.xml"/><Relationship Id="rId16" Type="http://schemas.openxmlformats.org/officeDocument/2006/relationships/hyperlink" Target="http://kadry.infor.pl/ubezpieczenia-spoleczne/" TargetMode="External"/><Relationship Id="rId20" Type="http://schemas.openxmlformats.org/officeDocument/2006/relationships/hyperlink" Target="http://www.paiz.gov.pl/index/?id=f51dc802382ce2b548bf73ff0726a31d" TargetMode="External"/><Relationship Id="rId29" Type="http://schemas.openxmlformats.org/officeDocument/2006/relationships/hyperlink" Target="http://www.sl.gofin.pl/ustawa-z-dnia-29091994-r-o-rachunkowosci,e2qhv207q,1.html"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infor.pl/akty-ujednolicone/" TargetMode="External"/><Relationship Id="rId11" Type="http://schemas.openxmlformats.org/officeDocument/2006/relationships/hyperlink" Target="http://www.infor.pl/prawo/wieziennictwo/areszt-tymczasowy/" TargetMode="External"/><Relationship Id="rId24" Type="http://schemas.openxmlformats.org/officeDocument/2006/relationships/hyperlink" Target="http://www.paiz.gov.pl/index/?id=f51dc802382ce2b548bf73ff0726a31d" TargetMode="External"/><Relationship Id="rId32" Type="http://schemas.openxmlformats.org/officeDocument/2006/relationships/hyperlink" Target="http://www.sl.gofin.pl/ustawa-z-dnia-29091994-r-o-rachunkowosci,fm6ga8ms2,1.html" TargetMode="External"/><Relationship Id="rId37" Type="http://schemas.openxmlformats.org/officeDocument/2006/relationships/hyperlink" Target="http://www.sl.gofin.pl/ustawa-z-dnia-13101998-r-o-systemie-ubezpieczen-spolecznych,7j1fxt0jw,1.html" TargetMode="External"/><Relationship Id="rId40" Type="http://schemas.openxmlformats.org/officeDocument/2006/relationships/fontTable" Target="fontTable.xml"/><Relationship Id="rId5" Type="http://schemas.openxmlformats.org/officeDocument/2006/relationships/hyperlink" Target="http://www.infor.pl/prawo/praca/pracownik/" TargetMode="External"/><Relationship Id="rId15" Type="http://schemas.openxmlformats.org/officeDocument/2006/relationships/hyperlink" Target="https://www.ifirma.pl/blog/pracownicy/umowy-zlecenia-stawka-godzinowa-2018.html" TargetMode="External"/><Relationship Id="rId23" Type="http://schemas.openxmlformats.org/officeDocument/2006/relationships/hyperlink" Target="http://www.paiz.gov.pl/index/?id=f51dc802382ce2b548bf73ff0726a31d" TargetMode="External"/><Relationship Id="rId28" Type="http://schemas.openxmlformats.org/officeDocument/2006/relationships/hyperlink" Target="http://www.sl.gofin.pl/ustawa-z-dnia-29091994-r-o-rachunkowosci,l4q8eccyn,1.html" TargetMode="External"/><Relationship Id="rId36" Type="http://schemas.openxmlformats.org/officeDocument/2006/relationships/hyperlink" Target="http://www.sl.gofin.pl/ustawa-z-dnia-17121998-r-o-emeryturach-i-rentach-z-funduszu,f87tf3319,1.html" TargetMode="External"/><Relationship Id="rId10" Type="http://schemas.openxmlformats.org/officeDocument/2006/relationships/hyperlink" Target="http://www.infor.pl/akty-ujednolicone/" TargetMode="External"/><Relationship Id="rId19" Type="http://schemas.openxmlformats.org/officeDocument/2006/relationships/hyperlink" Target="http://www.paiz.gov.pl/index/?id=f51dc802382ce2b548bf73ff0726a31d" TargetMode="External"/><Relationship Id="rId31" Type="http://schemas.openxmlformats.org/officeDocument/2006/relationships/hyperlink" Target="http://www.sl.gofin.pl/ustawa-z-dnia-29091994-r-o-rachunkowosci,md9y3njeo,1.html" TargetMode="External"/><Relationship Id="rId4" Type="http://schemas.openxmlformats.org/officeDocument/2006/relationships/webSettings" Target="webSettings.xml"/><Relationship Id="rId9" Type="http://schemas.openxmlformats.org/officeDocument/2006/relationships/hyperlink" Target="http://www.infor.pl/akty-ujednolicone/" TargetMode="External"/><Relationship Id="rId14" Type="http://schemas.openxmlformats.org/officeDocument/2006/relationships/hyperlink" Target="http://kadry.infor.pl/bhp/" TargetMode="External"/><Relationship Id="rId22" Type="http://schemas.openxmlformats.org/officeDocument/2006/relationships/hyperlink" Target="http://www.paiz.gov.pl/index/?id=f51dc802382ce2b548bf73ff0726a31d" TargetMode="External"/><Relationship Id="rId27" Type="http://schemas.openxmlformats.org/officeDocument/2006/relationships/hyperlink" Target="http://www.paiz.gov.pl/index/?id=f51dc802382ce2b548bf73ff0726a31d" TargetMode="External"/><Relationship Id="rId30" Type="http://schemas.openxmlformats.org/officeDocument/2006/relationships/hyperlink" Target="http://www.sl.gofin.pl/ustawa-z-dnia-29091994-r-o-rachunkowosci,xqc6pms1u,1.html" TargetMode="External"/><Relationship Id="rId35" Type="http://schemas.openxmlformats.org/officeDocument/2006/relationships/hyperlink" Target="http://www.sl.gofin.pl/ustawa-z-dnia-29081997-r---ordynacja-podatkowa,589iaq24n,1.htm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25</Pages>
  <Words>10246</Words>
  <Characters>61476</Characters>
  <Application>Microsoft Office Word</Application>
  <DocSecurity>0</DocSecurity>
  <Lines>512</Lines>
  <Paragraphs>143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2020-10-19T08:43:00Z</dcterms:created>
  <dcterms:modified xsi:type="dcterms:W3CDTF">2020-10-19T08:43:00Z</dcterms:modified>
</cp:coreProperties>
</file>