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A2D" w:rsidRDefault="00C81A2D" w:rsidP="009A6B1C">
      <w:pPr>
        <w:jc w:val="both"/>
      </w:pPr>
      <w:r>
        <w:t xml:space="preserve">Drodzy Słuchacze s. III </w:t>
      </w:r>
      <w:r w:rsidR="009A6B1C">
        <w:t xml:space="preserve">b </w:t>
      </w:r>
      <w:r>
        <w:t xml:space="preserve">LO ! </w:t>
      </w:r>
    </w:p>
    <w:p w:rsidR="00C81A2D" w:rsidRDefault="00C81A2D" w:rsidP="009A6B1C">
      <w:pPr>
        <w:jc w:val="both"/>
      </w:pPr>
    </w:p>
    <w:p w:rsidR="00C81A2D" w:rsidRDefault="00C81A2D" w:rsidP="009A6B1C">
      <w:pPr>
        <w:jc w:val="both"/>
      </w:pPr>
      <w:r>
        <w:t>Poniżej zamieszczam materiały edukacyjne z materiału na najbliższy zjazd, poświęcony powieści pt. „Zbrodnia i kara” Fiodora Dostojewskiego.</w:t>
      </w:r>
      <w:r w:rsidR="009A6B1C">
        <w:t xml:space="preserve"> Pierwszy temat: Kreacje bohaterów „Zbrodni i kary”, był omawiany na poprzednim zjeździe.</w:t>
      </w:r>
    </w:p>
    <w:p w:rsidR="00C81A2D" w:rsidRDefault="00C81A2D" w:rsidP="009A6B1C">
      <w:pPr>
        <w:jc w:val="both"/>
      </w:pPr>
      <w:r>
        <w:t>Planowane tematy zajęć</w:t>
      </w:r>
      <w:r w:rsidR="009A6B1C">
        <w:t xml:space="preserve"> na najbliższy zjazd</w:t>
      </w:r>
      <w:r>
        <w:t>:</w:t>
      </w:r>
    </w:p>
    <w:p w:rsidR="00C81A2D" w:rsidRDefault="00C81A2D" w:rsidP="009A6B1C">
      <w:pPr>
        <w:jc w:val="both"/>
      </w:pPr>
      <w:r>
        <w:t xml:space="preserve">1. Dlaczego zabił ? – filozofia zbrodni </w:t>
      </w:r>
      <w:proofErr w:type="spellStart"/>
      <w:r>
        <w:t>Rodiona</w:t>
      </w:r>
      <w:proofErr w:type="spellEnd"/>
      <w:r>
        <w:t xml:space="preserve"> Raskolnikowa. Portret psychologiczny bohatera.</w:t>
      </w:r>
    </w:p>
    <w:p w:rsidR="00C81A2D" w:rsidRDefault="009A6B1C" w:rsidP="009A6B1C">
      <w:pPr>
        <w:jc w:val="both"/>
      </w:pPr>
      <w:r>
        <w:t>2</w:t>
      </w:r>
      <w:r w:rsidR="00C81A2D">
        <w:t xml:space="preserve">. Rola </w:t>
      </w:r>
      <w:proofErr w:type="spellStart"/>
      <w:r w:rsidR="00C81A2D">
        <w:t>Soni</w:t>
      </w:r>
      <w:proofErr w:type="spellEnd"/>
      <w:r w:rsidR="00C81A2D">
        <w:t xml:space="preserve"> </w:t>
      </w:r>
      <w:proofErr w:type="spellStart"/>
      <w:r w:rsidR="00C81A2D">
        <w:t>Marmieładow</w:t>
      </w:r>
      <w:proofErr w:type="spellEnd"/>
      <w:r w:rsidR="00C81A2D">
        <w:t xml:space="preserve"> w procesie przemiany wewnętrznej Ra</w:t>
      </w:r>
      <w:r w:rsidR="00E769F4">
        <w:t>s</w:t>
      </w:r>
      <w:r w:rsidR="00C81A2D">
        <w:t xml:space="preserve">kolnikowa. </w:t>
      </w:r>
    </w:p>
    <w:p w:rsidR="00C81A2D" w:rsidRDefault="009A6B1C" w:rsidP="009A6B1C">
      <w:pPr>
        <w:jc w:val="both"/>
      </w:pPr>
      <w:r>
        <w:t>3</w:t>
      </w:r>
      <w:r w:rsidR="00C81A2D">
        <w:t xml:space="preserve">. „Zbrodnia i kara” jako powieść psychologiczna i polifoniczna. </w:t>
      </w:r>
    </w:p>
    <w:p w:rsidR="003954B6" w:rsidRDefault="003954B6" w:rsidP="009A6B1C">
      <w:pPr>
        <w:jc w:val="both"/>
      </w:pPr>
      <w:r>
        <w:t>4. Kierunki artystyczne i filozoficzne Młodej Polski – charakterystyka epoki.</w:t>
      </w:r>
    </w:p>
    <w:p w:rsidR="00C81A2D" w:rsidRDefault="00C81A2D" w:rsidP="009A6B1C">
      <w:pPr>
        <w:jc w:val="both"/>
      </w:pPr>
    </w:p>
    <w:p w:rsidR="00C81A2D" w:rsidRDefault="009A6B1C" w:rsidP="009A6B1C">
      <w:pPr>
        <w:pStyle w:val="Akapitzlist"/>
        <w:numPr>
          <w:ilvl w:val="0"/>
          <w:numId w:val="1"/>
        </w:numPr>
        <w:jc w:val="both"/>
      </w:pPr>
      <w:r>
        <w:t>P</w:t>
      </w:r>
      <w:r w:rsidR="00C81A2D">
        <w:t xml:space="preserve">roszę o </w:t>
      </w:r>
      <w:r>
        <w:t xml:space="preserve">doręczanie  lub </w:t>
      </w:r>
      <w:r w:rsidR="00C81A2D">
        <w:t>przysyłanie prac kontrolnych  (</w:t>
      </w:r>
      <w:r>
        <w:t>najpóźniej do końca listopada)</w:t>
      </w:r>
      <w:r w:rsidR="00C81A2D">
        <w:t xml:space="preserve"> </w:t>
      </w:r>
      <w:r w:rsidR="00C94691">
        <w:t>–</w:t>
      </w:r>
      <w:r w:rsidR="00C81A2D">
        <w:t xml:space="preserve"> </w:t>
      </w:r>
      <w:r w:rsidR="00C94691">
        <w:t xml:space="preserve">mogą być to same odpowiedzi </w:t>
      </w:r>
      <w:r w:rsidR="00C81A2D" w:rsidRPr="00C94691">
        <w:rPr>
          <w:u w:val="single"/>
        </w:rPr>
        <w:t>w pliku tekstowym</w:t>
      </w:r>
      <w:r w:rsidR="00C94691">
        <w:t xml:space="preserve">, </w:t>
      </w:r>
      <w:r w:rsidR="00C81A2D">
        <w:t xml:space="preserve">jako załącznik na adres mailowy </w:t>
      </w:r>
      <w:hyperlink r:id="rId7" w:history="1">
        <w:r w:rsidR="00C81A2D" w:rsidRPr="00B077AE">
          <w:rPr>
            <w:rStyle w:val="Hipercze"/>
          </w:rPr>
          <w:t>mpbiblioteka.cku@gmail.com</w:t>
        </w:r>
      </w:hyperlink>
      <w:r w:rsidR="00C81A2D">
        <w:t xml:space="preserve"> </w:t>
      </w:r>
    </w:p>
    <w:p w:rsidR="009A6B1C" w:rsidRDefault="009A6B1C" w:rsidP="009A6B1C">
      <w:pPr>
        <w:jc w:val="both"/>
      </w:pPr>
    </w:p>
    <w:p w:rsidR="00E769F4" w:rsidRDefault="009A6B1C" w:rsidP="009A6B1C">
      <w:pPr>
        <w:jc w:val="both"/>
      </w:pPr>
      <w:r>
        <w:t>Przypominam, że n</w:t>
      </w:r>
      <w:r w:rsidR="00E769F4">
        <w:t>otatkę do 1 tematu proszę opracować samodzielnie</w:t>
      </w:r>
      <w:r w:rsidR="00C94691">
        <w:t xml:space="preserve"> (zapisać </w:t>
      </w:r>
      <w:r w:rsidR="00E769F4" w:rsidRPr="00E769F4">
        <w:rPr>
          <w:u w:val="single"/>
        </w:rPr>
        <w:t>do zeszytu</w:t>
      </w:r>
      <w:r w:rsidR="00C94691">
        <w:rPr>
          <w:u w:val="single"/>
        </w:rPr>
        <w:t>)</w:t>
      </w:r>
      <w:r w:rsidR="00E769F4">
        <w:t xml:space="preserve"> </w:t>
      </w:r>
      <w:r>
        <w:t xml:space="preserve"> </w:t>
      </w:r>
      <w:r w:rsidR="00E769F4">
        <w:t>na podstawie dostępnych źródeł</w:t>
      </w:r>
      <w:r w:rsidR="00C94691">
        <w:t xml:space="preserve"> (krótkie informacje – 2-3 zdania o poszczególnych bohaterach).</w:t>
      </w:r>
      <w:r>
        <w:t xml:space="preserve"> Proszę też o przygotowanie krótkiej notatki (3-5 zdań) na temat, jak przedstawione zostało miasto – Petersburg, w powieści Dostojewskiego</w:t>
      </w:r>
      <w:r w:rsidR="00F82911">
        <w:t xml:space="preserve">.                                                 </w:t>
      </w:r>
      <w:r w:rsidR="00C94691">
        <w:t xml:space="preserve">Z samodzielnie opracowanych notatek i załączonych materiałów będziecie się Państwo przygotowywać do egzaminów semestralnych.  </w:t>
      </w:r>
    </w:p>
    <w:p w:rsidR="00E769F4" w:rsidRDefault="00E769F4" w:rsidP="009A6B1C">
      <w:pPr>
        <w:jc w:val="both"/>
      </w:pPr>
      <w:r>
        <w:t>W przypadku pytań i wątpliwości, można się ze mną kontaktować pod nr 781271932,                       albo za po</w:t>
      </w:r>
      <w:r w:rsidR="009A6B1C">
        <w:t xml:space="preserve">mocą wiadomości </w:t>
      </w:r>
      <w:proofErr w:type="spellStart"/>
      <w:r w:rsidR="009A6B1C">
        <w:t>sms</w:t>
      </w:r>
      <w:proofErr w:type="spellEnd"/>
      <w:r w:rsidR="009A6B1C">
        <w:t xml:space="preserve">, </w:t>
      </w:r>
      <w:proofErr w:type="spellStart"/>
      <w:r w:rsidR="009A6B1C">
        <w:t>Messengera</w:t>
      </w:r>
      <w:proofErr w:type="spellEnd"/>
      <w:r w:rsidR="009A6B1C">
        <w:t>, szczególnie w dniach zajęć.</w:t>
      </w:r>
      <w:r w:rsidR="00C81A2D">
        <w:t xml:space="preserve">                                                                                     </w:t>
      </w:r>
    </w:p>
    <w:p w:rsidR="00E769F4" w:rsidRDefault="00E769F4" w:rsidP="009A6B1C">
      <w:pPr>
        <w:jc w:val="both"/>
      </w:pPr>
    </w:p>
    <w:p w:rsidR="00C81A2D" w:rsidRDefault="00E769F4" w:rsidP="009A6B1C">
      <w:pPr>
        <w:jc w:val="both"/>
      </w:pPr>
      <w:r>
        <w:t xml:space="preserve">                                                                               </w:t>
      </w:r>
      <w:r w:rsidR="00C81A2D">
        <w:t>Pozdrawiam – Małgorzata Pawlak</w:t>
      </w:r>
    </w:p>
    <w:p w:rsidR="00E875E7" w:rsidRDefault="00E875E7" w:rsidP="009A6B1C">
      <w:pPr>
        <w:jc w:val="both"/>
      </w:pPr>
    </w:p>
    <w:p w:rsidR="00E875E7" w:rsidRDefault="00E875E7" w:rsidP="00C81A2D"/>
    <w:p w:rsidR="00E875E7" w:rsidRDefault="00E875E7" w:rsidP="00E875E7"/>
    <w:p w:rsidR="00E875E7" w:rsidRDefault="00E875E7" w:rsidP="00E875E7"/>
    <w:p w:rsidR="00E875E7" w:rsidRDefault="00E875E7" w:rsidP="00E875E7"/>
    <w:p w:rsidR="009A6B1C" w:rsidRDefault="009A6B1C" w:rsidP="00E875E7"/>
    <w:p w:rsidR="00441EBC" w:rsidRPr="009A6B1C" w:rsidRDefault="009A6B1C" w:rsidP="009A6B1C">
      <w:pPr>
        <w:jc w:val="center"/>
        <w:rPr>
          <w:u w:val="single"/>
        </w:rPr>
      </w:pPr>
      <w:r>
        <w:t xml:space="preserve"> </w:t>
      </w:r>
      <w:r w:rsidR="00441EBC" w:rsidRPr="009A6B1C">
        <w:rPr>
          <w:u w:val="single"/>
        </w:rPr>
        <w:t>Poznajemy bohaterów powieści „Zbrodnia i kara” Fiodora Dostojewskiego.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Miejsce akcji – Petersburg, zwłaszcza biedniejsze dzielnice, Syberia (w epilogu).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Czas akcji – 14 lipcowych dni (7 – 20 VII 1865 r.)</w:t>
      </w:r>
    </w:p>
    <w:p w:rsidR="00441EBC" w:rsidRDefault="00441EBC" w:rsidP="00441EBC">
      <w:pPr>
        <w:pStyle w:val="Akapitzlist"/>
        <w:numPr>
          <w:ilvl w:val="0"/>
          <w:numId w:val="2"/>
        </w:numPr>
      </w:pPr>
      <w:r>
        <w:t>Bohaterowie: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Rodion</w:t>
      </w:r>
      <w:proofErr w:type="spellEnd"/>
      <w:r>
        <w:t xml:space="preserve"> Romanowicz Raskolnikow </w:t>
      </w:r>
    </w:p>
    <w:p w:rsidR="00441EBC" w:rsidRDefault="00441EBC" w:rsidP="00441EBC">
      <w:pPr>
        <w:pStyle w:val="Akapitzlist"/>
      </w:pPr>
      <w:r>
        <w:t xml:space="preserve">- Sonia </w:t>
      </w:r>
      <w:proofErr w:type="spellStart"/>
      <w:r>
        <w:t>Siemionowna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Eudoksja</w:t>
      </w:r>
      <w:proofErr w:type="spellEnd"/>
      <w:r>
        <w:t xml:space="preserve"> (</w:t>
      </w:r>
      <w:proofErr w:type="spellStart"/>
      <w:r>
        <w:t>Dunia</w:t>
      </w:r>
      <w:proofErr w:type="spellEnd"/>
      <w:r>
        <w:t>) Romanowa Raskolnikow</w:t>
      </w:r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Pulcheria</w:t>
      </w:r>
      <w:proofErr w:type="spellEnd"/>
      <w:r>
        <w:t xml:space="preserve"> Raskolnikow</w:t>
      </w:r>
    </w:p>
    <w:p w:rsidR="00441EBC" w:rsidRDefault="00441EBC" w:rsidP="00441EBC">
      <w:pPr>
        <w:pStyle w:val="Akapitzlist"/>
      </w:pPr>
      <w:r>
        <w:t xml:space="preserve">- Dymitr Prokopowicz </w:t>
      </w:r>
      <w:proofErr w:type="spellStart"/>
      <w:r>
        <w:t>Razumichin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Zosimow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Siemion </w:t>
      </w:r>
      <w:proofErr w:type="spellStart"/>
      <w:r>
        <w:t>Zacharowicz</w:t>
      </w:r>
      <w:proofErr w:type="spellEnd"/>
      <w:r>
        <w:t xml:space="preserve"> </w:t>
      </w:r>
      <w:proofErr w:type="spellStart"/>
      <w:r>
        <w:t>Marmieładow</w:t>
      </w:r>
      <w:proofErr w:type="spellEnd"/>
      <w:r>
        <w:t xml:space="preserve"> </w:t>
      </w:r>
    </w:p>
    <w:p w:rsidR="00441EBC" w:rsidRDefault="00441EBC" w:rsidP="00441EBC">
      <w:pPr>
        <w:pStyle w:val="Akapitzlist"/>
      </w:pPr>
      <w:r>
        <w:t xml:space="preserve">- Katarzyna </w:t>
      </w:r>
      <w:proofErr w:type="spellStart"/>
      <w:r>
        <w:t>Iwanowna</w:t>
      </w:r>
      <w:proofErr w:type="spellEnd"/>
      <w:r>
        <w:t xml:space="preserve"> </w:t>
      </w:r>
      <w:proofErr w:type="spellStart"/>
      <w:r>
        <w:t>Marmieładow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Swidrygajłow</w:t>
      </w:r>
      <w:proofErr w:type="spellEnd"/>
    </w:p>
    <w:p w:rsidR="00441EBC" w:rsidRDefault="00441EBC" w:rsidP="00441EBC">
      <w:pPr>
        <w:pStyle w:val="Akapitzlist"/>
      </w:pPr>
      <w:r>
        <w:t xml:space="preserve">- Piotr </w:t>
      </w:r>
      <w:proofErr w:type="spellStart"/>
      <w:r>
        <w:t>Łużyn</w:t>
      </w:r>
      <w:proofErr w:type="spellEnd"/>
    </w:p>
    <w:p w:rsidR="00441EBC" w:rsidRDefault="00441EBC" w:rsidP="00441EBC">
      <w:pPr>
        <w:pStyle w:val="Akapitzlist"/>
      </w:pPr>
      <w:r>
        <w:t xml:space="preserve">- Porfiry </w:t>
      </w:r>
      <w:proofErr w:type="spellStart"/>
      <w:r>
        <w:t>Pietrowicz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Alona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  <w:r>
        <w:t xml:space="preserve">- </w:t>
      </w:r>
      <w:proofErr w:type="spellStart"/>
      <w:r>
        <w:t>Lizawieta</w:t>
      </w:r>
      <w:proofErr w:type="spellEnd"/>
      <w:r>
        <w:t xml:space="preserve"> </w:t>
      </w:r>
      <w:proofErr w:type="spellStart"/>
      <w:r>
        <w:t>Iwanowna</w:t>
      </w:r>
      <w:proofErr w:type="spellEnd"/>
    </w:p>
    <w:p w:rsidR="00441EBC" w:rsidRDefault="00441EBC" w:rsidP="00441EBC">
      <w:pPr>
        <w:pStyle w:val="Akapitzlist"/>
      </w:pPr>
    </w:p>
    <w:p w:rsidR="0056683E" w:rsidRDefault="00441EBC" w:rsidP="00441EBC">
      <w:pPr>
        <w:pStyle w:val="Akapitzlist"/>
      </w:pPr>
      <w:r>
        <w:t xml:space="preserve">Uwaga! Proszę o </w:t>
      </w:r>
      <w:r w:rsidRPr="0056683E">
        <w:rPr>
          <w:u w:val="single"/>
        </w:rPr>
        <w:t>krótkie</w:t>
      </w:r>
      <w:r>
        <w:t xml:space="preserve"> przedstawi</w:t>
      </w:r>
      <w:r w:rsidR="0056683E">
        <w:t>enie wyżej wymienionych postaci.</w:t>
      </w:r>
    </w:p>
    <w:p w:rsidR="00441EBC" w:rsidRDefault="0056683E" w:rsidP="00441EBC">
      <w:pPr>
        <w:pStyle w:val="Akapitzlist"/>
      </w:pPr>
      <w:r>
        <w:t xml:space="preserve">Dla dociekliwych (ale to jako ciekawostka) – Jakie znaczenie ma nazwisko głównego bohatera?  </w:t>
      </w:r>
    </w:p>
    <w:p w:rsidR="00B449C3" w:rsidRDefault="00B449C3" w:rsidP="00B449C3">
      <w:pPr>
        <w:pStyle w:val="Akapitzlist"/>
        <w:numPr>
          <w:ilvl w:val="0"/>
          <w:numId w:val="2"/>
        </w:numPr>
      </w:pPr>
      <w:r>
        <w:t>Najważniejsze problemy:</w:t>
      </w:r>
    </w:p>
    <w:p w:rsidR="00B449C3" w:rsidRDefault="00B449C3" w:rsidP="00B449C3">
      <w:pPr>
        <w:pStyle w:val="Akapitzlist"/>
      </w:pPr>
      <w:r>
        <w:t>- wina moralna i odkupienie</w:t>
      </w:r>
    </w:p>
    <w:p w:rsidR="00B449C3" w:rsidRDefault="00B449C3" w:rsidP="00B449C3">
      <w:pPr>
        <w:pStyle w:val="Akapitzlist"/>
      </w:pPr>
      <w:r>
        <w:t>- psychologia mordercy</w:t>
      </w:r>
    </w:p>
    <w:p w:rsidR="00B449C3" w:rsidRDefault="00B449C3" w:rsidP="00B449C3">
      <w:pPr>
        <w:pStyle w:val="Akapitzlist"/>
      </w:pPr>
      <w:r>
        <w:t>- miasto jako przestrzeń upadku</w:t>
      </w:r>
      <w:r w:rsidR="0043102F">
        <w:t xml:space="preserve">   </w:t>
      </w:r>
      <w:r>
        <w:t xml:space="preserve"> (Petersburg oglądany oczami bohatera to miasto moloch, które niszczy swoich mieszkańców. Żyj</w:t>
      </w:r>
      <w:r w:rsidR="0043102F">
        <w:t>ą</w:t>
      </w:r>
      <w:r>
        <w:t xml:space="preserve"> oni w przypominającym labirynt piekle</w:t>
      </w:r>
      <w:r w:rsidR="0043102F">
        <w:t xml:space="preserve">. W tym upadłym „nowym Babilonie” królują nędza, alkoholizm i </w:t>
      </w:r>
      <w:proofErr w:type="spellStart"/>
      <w:r w:rsidR="0043102F">
        <w:t>i</w:t>
      </w:r>
      <w:proofErr w:type="spellEnd"/>
      <w:r w:rsidR="0043102F">
        <w:t xml:space="preserve"> prostytucja.)</w:t>
      </w:r>
    </w:p>
    <w:p w:rsidR="00B449C3" w:rsidRPr="0043102F" w:rsidRDefault="0043102F" w:rsidP="0043102F">
      <w:r>
        <w:t xml:space="preserve">     5.  </w:t>
      </w:r>
      <w:r w:rsidR="00B449C3" w:rsidRPr="0075435D">
        <w:t>Tytuł „Zbrodnia i kara” odnosi się do doświadczeń głównego bohatera, jego losu.</w:t>
      </w:r>
      <w:r>
        <w:t xml:space="preserve">              </w:t>
      </w:r>
      <w:r w:rsidR="00B449C3" w:rsidRPr="0043102F">
        <w:t xml:space="preserve">Drugi człon (ros. </w:t>
      </w:r>
      <w:proofErr w:type="spellStart"/>
      <w:r w:rsidR="00B449C3" w:rsidRPr="0043102F">
        <w:t>покаяние</w:t>
      </w:r>
      <w:proofErr w:type="spellEnd"/>
      <w:r w:rsidR="00B449C3" w:rsidRPr="0043102F">
        <w:t>) można też tłumaczyć – pokuta, skrucha, przyznanie się do błędu. Według mnie lepiej oddaje to sens utworu.</w:t>
      </w:r>
    </w:p>
    <w:p w:rsidR="00B449C3" w:rsidRDefault="00B449C3" w:rsidP="00E875E7"/>
    <w:p w:rsidR="00E875E7" w:rsidRDefault="00E875E7" w:rsidP="009A6B1C">
      <w:pPr>
        <w:jc w:val="center"/>
        <w:rPr>
          <w:rFonts w:eastAsia="Calibri"/>
          <w:b/>
        </w:rPr>
      </w:pPr>
      <w:r w:rsidRPr="0075435D">
        <w:rPr>
          <w:rFonts w:eastAsia="Calibri"/>
          <w:b/>
        </w:rPr>
        <w:t>Motywy zbrodni i motyw kary w powieści F. Dostojewskiego.</w:t>
      </w:r>
    </w:p>
    <w:p w:rsidR="004D541F" w:rsidRDefault="004D541F" w:rsidP="004D541F">
      <w:r>
        <w:t>Głównym tematem utworu Dostojewskiego są psychologiczne, ideowe i moralne okoliczności morderstwa. Analiza psychiki sprawcy – głównego bohatera powieści - ukazuje motywy zbrodni oraz jej psychologiczne i moralne konsekwencje.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1. Motywy zbrodni: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dramatyczna sytuacja finansowa,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lastRenderedPageBreak/>
        <w:t xml:space="preserve">- pragnienie ocalenia siostry przed niechcianym małżeństwem z </w:t>
      </w:r>
      <w:proofErr w:type="spellStart"/>
      <w:r w:rsidRPr="0075435D">
        <w:rPr>
          <w:rFonts w:eastAsia="Calibri"/>
        </w:rPr>
        <w:t>Łużynem</w:t>
      </w:r>
      <w:proofErr w:type="spellEnd"/>
      <w:r w:rsidRPr="0075435D">
        <w:rPr>
          <w:rFonts w:eastAsia="Calibri"/>
        </w:rPr>
        <w:t>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chęć pomocy innym,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manifest przeciw złemu porządkowi świata,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</w:t>
      </w:r>
      <w:r w:rsidRPr="0075435D">
        <w:rPr>
          <w:rFonts w:eastAsia="Calibri"/>
          <w:u w:val="single"/>
        </w:rPr>
        <w:t>teoria zbrodni</w:t>
      </w:r>
      <w:r w:rsidR="0056683E" w:rsidRPr="0075435D">
        <w:rPr>
          <w:u w:val="single"/>
        </w:rPr>
        <w:t xml:space="preserve"> </w:t>
      </w:r>
      <w:r w:rsidR="0056683E" w:rsidRPr="0075435D">
        <w:t xml:space="preserve"> </w:t>
      </w:r>
      <w:r w:rsidR="00B449C3">
        <w:t>(Raskolnikow sądzi, że jednostka wybitna, jeśli działa na rzecz postępu,                    w imię wyższego dobra, nie musi się liczyć z prawami moralnymi ani nakazami sumienia)</w:t>
      </w:r>
      <w:r w:rsidR="0056683E" w:rsidRPr="0075435D">
        <w:t xml:space="preserve">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2. Motyw kary</w:t>
      </w:r>
      <w:r w:rsidR="00B449C3">
        <w:rPr>
          <w:rFonts w:eastAsia="Calibri"/>
        </w:rPr>
        <w:t xml:space="preserve"> – konsekwencje zbrodni</w:t>
      </w:r>
      <w:r w:rsidRPr="0075435D">
        <w:rPr>
          <w:rFonts w:eastAsia="Calibri"/>
        </w:rPr>
        <w:t>: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zesłanie na 8 lat katorgi (okoliczności łagodzące – zły stan zdrowotny i psychiczny 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winnego, wcześniejsze szlachetne czyny - opieka nad chorym kolegą i jego starym ojcem,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  uratowanie dzieci z pożaru)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 xml:space="preserve">- myśli samobójcze, 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niepokój wewnętrzny,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poczucie osamotnienia, izolacja od świata,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niechęć do bliskich, wyjałowienie uczuciowe,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choroba ciała (gorączka, maligna),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lęk przed wydaniem się zbrodni,</w:t>
      </w:r>
    </w:p>
    <w:p w:rsidR="00E875E7" w:rsidRPr="0075435D" w:rsidRDefault="00E875E7" w:rsidP="00E875E7">
      <w:pPr>
        <w:rPr>
          <w:rFonts w:eastAsia="Calibri"/>
        </w:rPr>
      </w:pPr>
      <w:r w:rsidRPr="0075435D">
        <w:rPr>
          <w:rFonts w:eastAsia="Calibri"/>
        </w:rPr>
        <w:t>- wstręt do samego siebie,</w:t>
      </w:r>
    </w:p>
    <w:p w:rsidR="00E875E7" w:rsidRDefault="00E875E7" w:rsidP="00E875E7">
      <w:pPr>
        <w:rPr>
          <w:rFonts w:eastAsia="Calibri"/>
        </w:rPr>
      </w:pPr>
      <w:r w:rsidRPr="0075435D">
        <w:rPr>
          <w:rFonts w:eastAsia="Calibri"/>
        </w:rPr>
        <w:t>- poddanie w wątpliwość teorii Raskolnikowa.</w:t>
      </w:r>
    </w:p>
    <w:p w:rsidR="0043102F" w:rsidRDefault="0043102F" w:rsidP="00E875E7">
      <w:pPr>
        <w:rPr>
          <w:rFonts w:eastAsia="Calibri"/>
        </w:rPr>
      </w:pPr>
    </w:p>
    <w:p w:rsidR="0043102F" w:rsidRPr="009A6B1C" w:rsidRDefault="0043102F" w:rsidP="009A6B1C">
      <w:pPr>
        <w:jc w:val="center"/>
        <w:rPr>
          <w:u w:val="single"/>
        </w:rPr>
      </w:pPr>
      <w:r w:rsidRPr="009A6B1C">
        <w:rPr>
          <w:u w:val="single"/>
        </w:rPr>
        <w:t>„Zbrodnia i kara” jako powieść psychologiczna i polifoniczna.</w:t>
      </w:r>
    </w:p>
    <w:p w:rsidR="0043102F" w:rsidRDefault="0043102F" w:rsidP="009A6B1C">
      <w:r>
        <w:t>„Zbrodnia i kara” łączy cechy powieści:</w:t>
      </w:r>
    </w:p>
    <w:p w:rsidR="0043102F" w:rsidRDefault="0043102F" w:rsidP="0043102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realistycznej</w:t>
      </w:r>
      <w:r>
        <w:t xml:space="preserve"> – działania postaci są osadzone w wiernie i szczegółowo przedstawionych realiach Rosji lat 60 XIX w.,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psychologicznej</w:t>
      </w:r>
      <w:r>
        <w:t xml:space="preserve"> – koncentruje się na wszechstronnej, pogłębionej analizie życia psychicznego bohaterów,</w:t>
      </w:r>
    </w:p>
    <w:p w:rsidR="0043102F" w:rsidRDefault="0043102F" w:rsidP="004D541F">
      <w:pPr>
        <w:pStyle w:val="Akapitzlist"/>
        <w:numPr>
          <w:ilvl w:val="0"/>
          <w:numId w:val="4"/>
        </w:numPr>
      </w:pPr>
      <w:r w:rsidRPr="004D541F">
        <w:rPr>
          <w:b/>
        </w:rPr>
        <w:t xml:space="preserve"> naturalistycznej</w:t>
      </w:r>
      <w:r>
        <w:t xml:space="preserve"> – ukazuje ciemne strony wielkomiejskiego życia (nędzę, pijaństwo, brud, prostytucję, przemoc),</w:t>
      </w:r>
    </w:p>
    <w:p w:rsidR="0043102F" w:rsidRDefault="0043102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 xml:space="preserve"> kryminalnej</w:t>
      </w:r>
      <w:r>
        <w:t xml:space="preserve"> – głównym wątkiem jest morderstwo, a czytelnik śledzi działania przestępcy</w:t>
      </w:r>
      <w:r w:rsidR="004D541F">
        <w:t xml:space="preserve"> </w:t>
      </w:r>
      <w:r>
        <w:t>i sędziego śledczego, który usiłuje go osaczyć</w:t>
      </w:r>
    </w:p>
    <w:p w:rsidR="004D541F" w:rsidRDefault="004D541F" w:rsidP="0043102F">
      <w:pPr>
        <w:pStyle w:val="Akapitzlist"/>
        <w:numPr>
          <w:ilvl w:val="0"/>
          <w:numId w:val="3"/>
        </w:numPr>
      </w:pPr>
      <w:r w:rsidRPr="004D541F">
        <w:rPr>
          <w:b/>
        </w:rPr>
        <w:t>polifonicznej</w:t>
      </w:r>
      <w:r>
        <w:t xml:space="preserve"> (wielogłosowej) – pisarz przedstawia wiele różnych stanowisk ideowych: filozoficznych, moralnych i religijnych; te liczne głosy (punkty widzenia) nie sumują się jednak w jedną koncepcję lub teorię, lecz zachowują autonomię.</w:t>
      </w:r>
    </w:p>
    <w:p w:rsidR="00D22DA1" w:rsidRPr="0075435D" w:rsidRDefault="00D22DA1" w:rsidP="0075435D">
      <w:pPr>
        <w:pStyle w:val="Nagwek3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lastRenderedPageBreak/>
        <w:drawing>
          <wp:inline distT="0" distB="0" distL="0" distR="0">
            <wp:extent cx="5760720" cy="7920990"/>
            <wp:effectExtent l="19050" t="0" r="0" b="0"/>
            <wp:docPr id="1" name="Obraz 1" descr="C:\Users\COOL\Desktop\Zbrodnia i ka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Zbrodnia i kara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702" w:rsidRDefault="00667702" w:rsidP="00667702">
      <w:pPr>
        <w:spacing w:line="240" w:lineRule="auto"/>
      </w:pPr>
    </w:p>
    <w:p w:rsidR="00667702" w:rsidRDefault="00667702" w:rsidP="00667702">
      <w:pPr>
        <w:spacing w:line="240" w:lineRule="auto"/>
      </w:pPr>
    </w:p>
    <w:p w:rsidR="00667702" w:rsidRDefault="00667702" w:rsidP="00667702">
      <w:pPr>
        <w:spacing w:line="240" w:lineRule="auto"/>
      </w:pPr>
    </w:p>
    <w:p w:rsidR="00667702" w:rsidRDefault="00667702" w:rsidP="00667702">
      <w:pPr>
        <w:spacing w:line="240" w:lineRule="auto"/>
      </w:pPr>
      <w:r>
        <w:lastRenderedPageBreak/>
        <w:t xml:space="preserve">Ad. 4  Pojęcia, które trzeba znać: </w:t>
      </w:r>
    </w:p>
    <w:p w:rsidR="00667702" w:rsidRPr="000D2020" w:rsidRDefault="00667702" w:rsidP="00667702">
      <w:pPr>
        <w:pStyle w:val="Akapitzlist"/>
        <w:numPr>
          <w:ilvl w:val="0"/>
          <w:numId w:val="5"/>
        </w:numPr>
        <w:spacing w:line="240" w:lineRule="auto"/>
        <w:rPr>
          <w:b/>
        </w:rPr>
      </w:pPr>
      <w:r w:rsidRPr="000D2020">
        <w:rPr>
          <w:b/>
        </w:rPr>
        <w:t>Młoda Polska/ modernizm, neoromantyzm</w:t>
      </w:r>
    </w:p>
    <w:p w:rsidR="00667702" w:rsidRPr="000D2020" w:rsidRDefault="00667702" w:rsidP="00667702">
      <w:pPr>
        <w:pStyle w:val="Akapitzlist"/>
        <w:numPr>
          <w:ilvl w:val="0"/>
          <w:numId w:val="5"/>
        </w:numPr>
        <w:spacing w:line="240" w:lineRule="auto"/>
        <w:rPr>
          <w:b/>
        </w:rPr>
      </w:pPr>
      <w:r w:rsidRPr="000D2020">
        <w:rPr>
          <w:b/>
        </w:rPr>
        <w:t xml:space="preserve">fin de </w:t>
      </w:r>
      <w:proofErr w:type="spellStart"/>
      <w:r w:rsidRPr="000D2020">
        <w:rPr>
          <w:b/>
        </w:rPr>
        <w:t>siecle</w:t>
      </w:r>
      <w:proofErr w:type="spellEnd"/>
      <w:r w:rsidRPr="000D2020">
        <w:rPr>
          <w:b/>
        </w:rPr>
        <w:t>, dekadentyzm, katastrofizm</w:t>
      </w:r>
    </w:p>
    <w:p w:rsidR="00667702" w:rsidRPr="000D2020" w:rsidRDefault="00667702" w:rsidP="00667702">
      <w:pPr>
        <w:pStyle w:val="Akapitzlist"/>
        <w:numPr>
          <w:ilvl w:val="0"/>
          <w:numId w:val="5"/>
        </w:numPr>
        <w:spacing w:line="240" w:lineRule="auto"/>
        <w:rPr>
          <w:b/>
        </w:rPr>
      </w:pPr>
      <w:r w:rsidRPr="000D2020">
        <w:rPr>
          <w:b/>
        </w:rPr>
        <w:t>orientalizm, nirwana</w:t>
      </w:r>
    </w:p>
    <w:p w:rsidR="00667702" w:rsidRPr="000D2020" w:rsidRDefault="00667702" w:rsidP="00667702">
      <w:pPr>
        <w:pStyle w:val="Akapitzlist"/>
        <w:numPr>
          <w:ilvl w:val="0"/>
          <w:numId w:val="5"/>
        </w:numPr>
        <w:spacing w:line="240" w:lineRule="auto"/>
        <w:rPr>
          <w:b/>
        </w:rPr>
      </w:pPr>
      <w:r w:rsidRPr="000D2020">
        <w:rPr>
          <w:b/>
        </w:rPr>
        <w:t>cyganeria artystyczna, sztuka dla sztuki</w:t>
      </w:r>
    </w:p>
    <w:p w:rsidR="00667702" w:rsidRDefault="00667702" w:rsidP="00667702">
      <w:pPr>
        <w:pStyle w:val="Akapitzlist"/>
        <w:numPr>
          <w:ilvl w:val="0"/>
          <w:numId w:val="5"/>
        </w:numPr>
        <w:spacing w:line="240" w:lineRule="auto"/>
        <w:rPr>
          <w:b/>
        </w:rPr>
      </w:pPr>
      <w:r w:rsidRPr="000D2020">
        <w:rPr>
          <w:b/>
        </w:rPr>
        <w:t xml:space="preserve">secesja, impresjonizm, symbolizm, ekspresjonizm (kierunki w sztuce) </w:t>
      </w:r>
    </w:p>
    <w:p w:rsidR="00667702" w:rsidRDefault="00667702" w:rsidP="00667702">
      <w:pPr>
        <w:pStyle w:val="Akapitzlist"/>
        <w:spacing w:line="240" w:lineRule="auto"/>
        <w:ind w:left="765"/>
        <w:rPr>
          <w:b/>
        </w:rPr>
      </w:pPr>
    </w:p>
    <w:p w:rsidR="00667702" w:rsidRDefault="00667702" w:rsidP="00667702">
      <w:pPr>
        <w:pStyle w:val="Akapitzlist"/>
        <w:spacing w:line="240" w:lineRule="auto"/>
        <w:ind w:left="765"/>
        <w:rPr>
          <w:b/>
        </w:rPr>
      </w:pPr>
    </w:p>
    <w:p w:rsidR="00667702" w:rsidRDefault="00667702" w:rsidP="00667702">
      <w:pPr>
        <w:pStyle w:val="Akapitzlist"/>
        <w:spacing w:line="240" w:lineRule="auto"/>
        <w:ind w:left="765"/>
        <w:rPr>
          <w:b/>
        </w:rPr>
      </w:pPr>
    </w:p>
    <w:p w:rsidR="00667702" w:rsidRDefault="00667702" w:rsidP="00667702">
      <w:r w:rsidRPr="0056593A">
        <w:rPr>
          <w:b/>
        </w:rPr>
        <w:t>Filozofia epoki</w:t>
      </w:r>
      <w:r>
        <w:t xml:space="preserve"> :</w:t>
      </w:r>
    </w:p>
    <w:p w:rsidR="00667702" w:rsidRDefault="00667702" w:rsidP="00667702">
      <w:r>
        <w:t xml:space="preserve">- </w:t>
      </w:r>
      <w:r w:rsidRPr="0056593A">
        <w:rPr>
          <w:b/>
        </w:rPr>
        <w:t>Fryderyk Nietzsche</w:t>
      </w:r>
      <w:r>
        <w:t xml:space="preserve">: życie jest najwyższą wartością, tradycyjna moralność to niewolników, ideałem jest </w:t>
      </w:r>
      <w:r w:rsidRPr="0056593A">
        <w:rPr>
          <w:u w:val="single"/>
        </w:rPr>
        <w:t>nadczłowiek kierujący się wolą mocy</w:t>
      </w:r>
      <w:r>
        <w:t>, jednostka nie powinna się poświęcać dla społeczeństwa;</w:t>
      </w:r>
    </w:p>
    <w:p w:rsidR="00667702" w:rsidRDefault="00667702" w:rsidP="00667702">
      <w:r>
        <w:t xml:space="preserve">- </w:t>
      </w:r>
      <w:r w:rsidRPr="0056593A">
        <w:rPr>
          <w:b/>
        </w:rPr>
        <w:t>Artur Schopenhauer</w:t>
      </w:r>
      <w:r>
        <w:t xml:space="preserve">: u podstaw całej rzeczywistości leży wola: irracjonalny, ślepy popęd; </w:t>
      </w:r>
      <w:r w:rsidRPr="0056593A">
        <w:rPr>
          <w:u w:val="single"/>
        </w:rPr>
        <w:t>wola nigdy nie może być zaspokojona, a to prowadzi do cierpienia; ból istnienia można złagodzić</w:t>
      </w:r>
      <w:r>
        <w:t xml:space="preserve"> przez wyzbycie się pragnień (nirwana), współczucie dla innych cierpiących                         lub kontemplację piękna w sztuce;</w:t>
      </w:r>
    </w:p>
    <w:p w:rsidR="00667702" w:rsidRDefault="00667702" w:rsidP="00667702">
      <w:r w:rsidRPr="0056593A">
        <w:rPr>
          <w:b/>
        </w:rPr>
        <w:t>Henri Bergson</w:t>
      </w:r>
      <w:r>
        <w:t xml:space="preserve">: </w:t>
      </w:r>
      <w:r w:rsidRPr="0056593A">
        <w:rPr>
          <w:u w:val="single"/>
        </w:rPr>
        <w:t>intuicjonizm</w:t>
      </w:r>
      <w:r>
        <w:t xml:space="preserve"> – prawdziwe poznanie dokonuje się nie przez rozum, ale przez intuicję; </w:t>
      </w:r>
      <w:r w:rsidRPr="0056593A">
        <w:rPr>
          <w:u w:val="single"/>
        </w:rPr>
        <w:t>pęd życiowy</w:t>
      </w:r>
      <w:r>
        <w:t xml:space="preserve"> – kosmiczna siła przenikająca naturę</w:t>
      </w:r>
    </w:p>
    <w:p w:rsidR="00667702" w:rsidRPr="000D2020" w:rsidRDefault="00667702" w:rsidP="00667702">
      <w:pPr>
        <w:pStyle w:val="Akapitzlist"/>
        <w:spacing w:line="240" w:lineRule="auto"/>
        <w:ind w:left="765"/>
        <w:rPr>
          <w:b/>
        </w:rPr>
      </w:pPr>
    </w:p>
    <w:p w:rsidR="00667702" w:rsidRDefault="00667702" w:rsidP="00667702">
      <w:r w:rsidRPr="00667702">
        <w:lastRenderedPageBreak/>
        <w:drawing>
          <wp:inline distT="0" distB="0" distL="0" distR="0">
            <wp:extent cx="5760720" cy="7920990"/>
            <wp:effectExtent l="19050" t="0" r="0" b="0"/>
            <wp:docPr id="2" name="Obraz 1" descr="C:\Users\COOL\Desktop\Młoda Polsk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Młoda Polska 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702" w:rsidRDefault="00667702" w:rsidP="00667702"/>
    <w:p w:rsidR="00667702" w:rsidRDefault="00667702" w:rsidP="00667702"/>
    <w:p w:rsidR="00667702" w:rsidRDefault="00667702" w:rsidP="00667702">
      <w:r w:rsidRPr="00667702">
        <w:lastRenderedPageBreak/>
        <w:drawing>
          <wp:inline distT="0" distB="0" distL="0" distR="0">
            <wp:extent cx="5760720" cy="7920990"/>
            <wp:effectExtent l="19050" t="0" r="0" b="0"/>
            <wp:docPr id="3" name="Obraz 2" descr="C:\Users\COOL\Desktop\Młoda Polsk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Młoda Polska 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83E" w:rsidRDefault="0056683E" w:rsidP="00E875E7">
      <w:pPr>
        <w:rPr>
          <w:rFonts w:eastAsia="Calibri"/>
        </w:rPr>
      </w:pPr>
    </w:p>
    <w:p w:rsidR="00667702" w:rsidRDefault="00667702" w:rsidP="00E875E7">
      <w:pPr>
        <w:rPr>
          <w:rFonts w:eastAsia="Calibri"/>
        </w:rPr>
      </w:pPr>
    </w:p>
    <w:p w:rsidR="00667702" w:rsidRPr="0075435D" w:rsidRDefault="00667702" w:rsidP="00E875E7">
      <w:pPr>
        <w:rPr>
          <w:rFonts w:eastAsia="Calibri"/>
        </w:rPr>
      </w:pPr>
      <w:r w:rsidRPr="00667702">
        <w:rPr>
          <w:rFonts w:eastAsia="Calibri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az 3" descr="C:\Users\COOL\Desktop\Sztuka Młodej Polsk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Sztuka Młodej Polski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7702" w:rsidRPr="0075435D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808" w:rsidRDefault="002E4808" w:rsidP="00E875E7">
      <w:pPr>
        <w:spacing w:after="0" w:line="240" w:lineRule="auto"/>
      </w:pPr>
      <w:r>
        <w:separator/>
      </w:r>
    </w:p>
  </w:endnote>
  <w:endnote w:type="continuationSeparator" w:id="0">
    <w:p w:rsidR="002E4808" w:rsidRDefault="002E4808" w:rsidP="00E87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808" w:rsidRDefault="002E4808" w:rsidP="00E875E7">
      <w:pPr>
        <w:spacing w:after="0" w:line="240" w:lineRule="auto"/>
      </w:pPr>
      <w:r>
        <w:separator/>
      </w:r>
    </w:p>
  </w:footnote>
  <w:footnote w:type="continuationSeparator" w:id="0">
    <w:p w:rsidR="002E4808" w:rsidRDefault="002E4808" w:rsidP="00E87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A5E1B"/>
    <w:multiLevelType w:val="hybridMultilevel"/>
    <w:tmpl w:val="08E0EB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2A31838"/>
    <w:multiLevelType w:val="hybridMultilevel"/>
    <w:tmpl w:val="C9A2E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B6115C"/>
    <w:multiLevelType w:val="hybridMultilevel"/>
    <w:tmpl w:val="350C9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858C5"/>
    <w:multiLevelType w:val="hybridMultilevel"/>
    <w:tmpl w:val="B87E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A2D"/>
    <w:rsid w:val="00100038"/>
    <w:rsid w:val="002046CC"/>
    <w:rsid w:val="00270659"/>
    <w:rsid w:val="002C04EB"/>
    <w:rsid w:val="002E4808"/>
    <w:rsid w:val="003676DB"/>
    <w:rsid w:val="003954B6"/>
    <w:rsid w:val="0043102F"/>
    <w:rsid w:val="00441EBC"/>
    <w:rsid w:val="004D1400"/>
    <w:rsid w:val="004D541F"/>
    <w:rsid w:val="00514667"/>
    <w:rsid w:val="0056683E"/>
    <w:rsid w:val="00616ADE"/>
    <w:rsid w:val="00667702"/>
    <w:rsid w:val="0075435D"/>
    <w:rsid w:val="00961D7E"/>
    <w:rsid w:val="00976AE3"/>
    <w:rsid w:val="009A6B1C"/>
    <w:rsid w:val="00A71424"/>
    <w:rsid w:val="00B449C3"/>
    <w:rsid w:val="00C81A2D"/>
    <w:rsid w:val="00C94691"/>
    <w:rsid w:val="00D22DA1"/>
    <w:rsid w:val="00E769F4"/>
    <w:rsid w:val="00E875E7"/>
    <w:rsid w:val="00F8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A2D"/>
  </w:style>
  <w:style w:type="paragraph" w:styleId="Nagwek3">
    <w:name w:val="heading 3"/>
    <w:basedOn w:val="Normalny"/>
    <w:link w:val="Nagwek3Znak"/>
    <w:uiPriority w:val="9"/>
    <w:qFormat/>
    <w:rsid w:val="0075435D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A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1A2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5E7"/>
  </w:style>
  <w:style w:type="paragraph" w:styleId="Stopka">
    <w:name w:val="footer"/>
    <w:basedOn w:val="Normalny"/>
    <w:link w:val="StopkaZnak"/>
    <w:uiPriority w:val="99"/>
    <w:semiHidden/>
    <w:unhideWhenUsed/>
    <w:rsid w:val="00E87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75E7"/>
  </w:style>
  <w:style w:type="character" w:customStyle="1" w:styleId="Nagwek3Znak">
    <w:name w:val="Nagłówek 3 Znak"/>
    <w:basedOn w:val="Domylnaczcionkaakapitu"/>
    <w:link w:val="Nagwek3"/>
    <w:uiPriority w:val="9"/>
    <w:rsid w:val="0075435D"/>
    <w:rPr>
      <w:rFonts w:eastAsia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D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pbiblioteka.cku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12</cp:revision>
  <dcterms:created xsi:type="dcterms:W3CDTF">2020-04-15T18:55:00Z</dcterms:created>
  <dcterms:modified xsi:type="dcterms:W3CDTF">2020-10-27T17:52:00Z</dcterms:modified>
</cp:coreProperties>
</file>