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D70" w:rsidRPr="00F06FBF" w:rsidRDefault="000D1738">
      <w:pPr>
        <w:rPr>
          <w:rFonts w:ascii="Arial" w:hAnsi="Arial" w:cs="Arial"/>
          <w:b/>
          <w:sz w:val="24"/>
          <w:szCs w:val="24"/>
        </w:rPr>
      </w:pPr>
      <w:r w:rsidRPr="00F06FBF">
        <w:rPr>
          <w:rFonts w:ascii="Arial" w:hAnsi="Arial" w:cs="Arial"/>
          <w:b/>
          <w:sz w:val="24"/>
          <w:szCs w:val="24"/>
        </w:rPr>
        <w:t>I BHP - Zarządzanie systemami 05.12.2020</w:t>
      </w:r>
    </w:p>
    <w:p w:rsidR="00F06FBF" w:rsidRDefault="00F06FBF" w:rsidP="00F06FBF">
      <w:pPr>
        <w:shd w:val="clear" w:color="auto" w:fill="FFFFFF" w:themeFill="background1"/>
        <w:jc w:val="both"/>
        <w:rPr>
          <w:rFonts w:ascii="Segoe UI" w:hAnsi="Segoe UI" w:cs="Segoe UI"/>
          <w:b/>
          <w:sz w:val="23"/>
          <w:szCs w:val="23"/>
          <w:shd w:val="clear" w:color="auto" w:fill="FFFFFF" w:themeFill="background1"/>
        </w:rPr>
      </w:pPr>
      <w:r w:rsidRPr="00F06FBF">
        <w:rPr>
          <w:rFonts w:ascii="Segoe UI" w:hAnsi="Segoe UI" w:cs="Segoe UI"/>
          <w:sz w:val="23"/>
          <w:szCs w:val="23"/>
          <w:shd w:val="clear" w:color="auto" w:fill="FFFFFF" w:themeFill="background1"/>
        </w:rPr>
        <w:t>Witam</w:t>
      </w:r>
      <w:r>
        <w:rPr>
          <w:rFonts w:ascii="Segoe UI" w:hAnsi="Segoe UI" w:cs="Segoe UI"/>
          <w:sz w:val="23"/>
          <w:szCs w:val="23"/>
          <w:shd w:val="clear" w:color="auto" w:fill="FFFFFF" w:themeFill="background1"/>
        </w:rPr>
        <w:t xml:space="preserve">, przypominam, że semestr dobiega końca, a nie wszyscy przysłali prace zaliczeniowe. </w:t>
      </w:r>
      <w:r w:rsidR="00062790">
        <w:rPr>
          <w:rFonts w:ascii="Segoe UI" w:hAnsi="Segoe UI" w:cs="Segoe UI"/>
          <w:sz w:val="23"/>
          <w:szCs w:val="23"/>
          <w:shd w:val="clear" w:color="auto" w:fill="FFFFFF" w:themeFill="background1"/>
        </w:rPr>
        <w:t xml:space="preserve">Po raz kolejny podaję tematy prac zaliczeniowych. Proszę wybrać jeden i go opisać. Tyczy się osób które jeszcze nie napisały. Odesłać na maila: </w:t>
      </w:r>
      <w:r w:rsidR="00062790" w:rsidRPr="00062790">
        <w:rPr>
          <w:rFonts w:ascii="Segoe UI" w:hAnsi="Segoe UI" w:cs="Segoe UI"/>
          <w:b/>
          <w:sz w:val="23"/>
          <w:szCs w:val="23"/>
          <w:shd w:val="clear" w:color="auto" w:fill="FFFFFF" w:themeFill="background1"/>
        </w:rPr>
        <w:t>oliwia.lew@op.pl</w:t>
      </w:r>
    </w:p>
    <w:p w:rsidR="00062790" w:rsidRPr="00F06FBF" w:rsidRDefault="00062790" w:rsidP="00F06FBF">
      <w:pPr>
        <w:shd w:val="clear" w:color="auto" w:fill="FFFFFF" w:themeFill="background1"/>
        <w:jc w:val="both"/>
        <w:rPr>
          <w:rFonts w:ascii="Segoe UI" w:hAnsi="Segoe UI" w:cs="Segoe UI"/>
          <w:sz w:val="23"/>
          <w:szCs w:val="23"/>
          <w:shd w:val="clear" w:color="auto" w:fill="FFFFFF" w:themeFill="background1"/>
        </w:rPr>
      </w:pPr>
      <w:r>
        <w:rPr>
          <w:rFonts w:ascii="Segoe UI" w:hAnsi="Segoe UI" w:cs="Segoe UI"/>
          <w:b/>
          <w:sz w:val="23"/>
          <w:szCs w:val="23"/>
          <w:shd w:val="clear" w:color="auto" w:fill="FFFFFF" w:themeFill="background1"/>
        </w:rPr>
        <w:t>Ostateczny termin 10 grudzień.</w:t>
      </w:r>
    </w:p>
    <w:p w:rsidR="00F06FBF" w:rsidRPr="00F06FBF" w:rsidRDefault="00F06FBF" w:rsidP="00F06FBF">
      <w:pPr>
        <w:shd w:val="clear" w:color="auto" w:fill="FFFFFF" w:themeFill="background1"/>
        <w:rPr>
          <w:rFonts w:ascii="Segoe UI" w:hAnsi="Segoe UI" w:cs="Segoe UI"/>
          <w:b/>
          <w:color w:val="FF0000"/>
          <w:sz w:val="23"/>
          <w:szCs w:val="23"/>
          <w:shd w:val="clear" w:color="auto" w:fill="0099FF"/>
        </w:rPr>
      </w:pPr>
      <w:r w:rsidRPr="00F06FBF">
        <w:rPr>
          <w:rFonts w:ascii="Segoe UI" w:hAnsi="Segoe UI" w:cs="Segoe UI"/>
          <w:b/>
          <w:color w:val="FF0000"/>
          <w:sz w:val="23"/>
          <w:szCs w:val="23"/>
          <w:shd w:val="clear" w:color="auto" w:fill="FFFFFF" w:themeFill="background1"/>
        </w:rPr>
        <w:t>Tematy zaliczenia Zarządzanie systemami bhp</w:t>
      </w:r>
      <w:r w:rsidRPr="00F06FBF">
        <w:rPr>
          <w:rFonts w:ascii="Segoe UI" w:hAnsi="Segoe UI" w:cs="Segoe UI"/>
          <w:b/>
          <w:color w:val="FF0000"/>
          <w:sz w:val="23"/>
          <w:szCs w:val="23"/>
          <w:shd w:val="clear" w:color="auto" w:fill="0099FF"/>
        </w:rPr>
        <w:t xml:space="preserve"> </w:t>
      </w:r>
    </w:p>
    <w:p w:rsidR="00F06FBF" w:rsidRPr="00F06FBF" w:rsidRDefault="00F06FBF" w:rsidP="00F06FBF">
      <w:pPr>
        <w:shd w:val="clear" w:color="auto" w:fill="FFFFFF" w:themeFill="background1"/>
        <w:rPr>
          <w:rFonts w:ascii="Segoe UI" w:hAnsi="Segoe UI" w:cs="Segoe UI"/>
          <w:color w:val="FF0000"/>
          <w:sz w:val="23"/>
          <w:szCs w:val="23"/>
          <w:shd w:val="clear" w:color="auto" w:fill="0099FF"/>
        </w:rPr>
      </w:pPr>
      <w:r w:rsidRPr="00F06FBF">
        <w:rPr>
          <w:rFonts w:ascii="Segoe UI" w:hAnsi="Segoe UI" w:cs="Segoe UI"/>
          <w:color w:val="FF0000"/>
          <w:sz w:val="23"/>
          <w:szCs w:val="23"/>
          <w:shd w:val="clear" w:color="auto" w:fill="FFFFFF" w:themeFill="background1"/>
        </w:rPr>
        <w:t>1. Opisz wybrany organ państwowy sprawujący kontrolę nad warunkami pracy</w:t>
      </w:r>
      <w:r w:rsidRPr="00062790">
        <w:rPr>
          <w:rFonts w:ascii="Segoe UI" w:hAnsi="Segoe UI" w:cs="Segoe UI"/>
          <w:color w:val="FF0000"/>
          <w:sz w:val="23"/>
          <w:szCs w:val="23"/>
          <w:shd w:val="clear" w:color="auto" w:fill="FFFFFF" w:themeFill="background1"/>
        </w:rPr>
        <w:t>.</w:t>
      </w:r>
      <w:r w:rsidRPr="00F06FBF">
        <w:rPr>
          <w:rFonts w:ascii="Segoe UI" w:hAnsi="Segoe UI" w:cs="Segoe UI"/>
          <w:color w:val="FF0000"/>
          <w:sz w:val="23"/>
          <w:szCs w:val="23"/>
          <w:shd w:val="clear" w:color="auto" w:fill="0099FF"/>
        </w:rPr>
        <w:t xml:space="preserve"> </w:t>
      </w:r>
    </w:p>
    <w:p w:rsidR="00F06FBF" w:rsidRPr="00F06FBF" w:rsidRDefault="00F06FBF" w:rsidP="00F06FBF">
      <w:pPr>
        <w:shd w:val="clear" w:color="auto" w:fill="FFFFFF" w:themeFill="background1"/>
        <w:tabs>
          <w:tab w:val="center" w:pos="4536"/>
        </w:tabs>
        <w:rPr>
          <w:rFonts w:ascii="Segoe UI" w:hAnsi="Segoe UI" w:cs="Segoe UI"/>
          <w:color w:val="FF0000"/>
          <w:sz w:val="23"/>
          <w:szCs w:val="23"/>
          <w:shd w:val="clear" w:color="auto" w:fill="0099FF"/>
        </w:rPr>
      </w:pPr>
      <w:r w:rsidRPr="00F06FBF">
        <w:rPr>
          <w:rFonts w:ascii="Segoe UI" w:hAnsi="Segoe UI" w:cs="Segoe UI"/>
          <w:color w:val="FF0000"/>
          <w:sz w:val="23"/>
          <w:szCs w:val="23"/>
          <w:shd w:val="clear" w:color="auto" w:fill="FFFFFF" w:themeFill="background1"/>
        </w:rPr>
        <w:t>2. Opisz środki ochrony indywidualnej</w:t>
      </w:r>
      <w:r w:rsidRPr="00062790">
        <w:rPr>
          <w:rFonts w:ascii="Segoe UI" w:hAnsi="Segoe UI" w:cs="Segoe UI"/>
          <w:color w:val="FF0000"/>
          <w:sz w:val="23"/>
          <w:szCs w:val="23"/>
          <w:shd w:val="clear" w:color="auto" w:fill="FFFFFF" w:themeFill="background1"/>
        </w:rPr>
        <w:t xml:space="preserve">. </w:t>
      </w:r>
      <w:r w:rsidRPr="00062790">
        <w:rPr>
          <w:rFonts w:ascii="Segoe UI" w:hAnsi="Segoe UI" w:cs="Segoe UI"/>
          <w:color w:val="FF0000"/>
          <w:sz w:val="23"/>
          <w:szCs w:val="23"/>
          <w:shd w:val="clear" w:color="auto" w:fill="FFFFFF" w:themeFill="background1"/>
        </w:rPr>
        <w:tab/>
      </w:r>
    </w:p>
    <w:p w:rsidR="00F06FBF" w:rsidRPr="00F06FBF" w:rsidRDefault="00F06FBF" w:rsidP="00F06FBF">
      <w:pPr>
        <w:shd w:val="clear" w:color="auto" w:fill="FFFFFF" w:themeFill="background1"/>
        <w:rPr>
          <w:rFonts w:ascii="Segoe UI" w:hAnsi="Segoe UI" w:cs="Segoe UI"/>
          <w:color w:val="FF0000"/>
          <w:sz w:val="23"/>
          <w:szCs w:val="23"/>
          <w:shd w:val="clear" w:color="auto" w:fill="0099FF"/>
        </w:rPr>
      </w:pPr>
      <w:r w:rsidRPr="00F06FBF">
        <w:rPr>
          <w:rFonts w:ascii="Segoe UI" w:hAnsi="Segoe UI" w:cs="Segoe UI"/>
          <w:color w:val="FF0000"/>
          <w:sz w:val="23"/>
          <w:szCs w:val="23"/>
          <w:shd w:val="clear" w:color="auto" w:fill="FFFFFF" w:themeFill="background1"/>
        </w:rPr>
        <w:t>3. Opisz środki ochrony zbiorowej</w:t>
      </w:r>
      <w:r w:rsidRPr="00F06FBF">
        <w:rPr>
          <w:rFonts w:ascii="Segoe UI" w:hAnsi="Segoe UI" w:cs="Segoe UI"/>
          <w:color w:val="FF0000"/>
          <w:sz w:val="23"/>
          <w:szCs w:val="23"/>
          <w:shd w:val="clear" w:color="auto" w:fill="0099FF"/>
        </w:rPr>
        <w:t>.</w:t>
      </w:r>
    </w:p>
    <w:p w:rsidR="00F06FBF" w:rsidRPr="00F06FBF" w:rsidRDefault="00F06FBF" w:rsidP="00F06FBF">
      <w:pPr>
        <w:shd w:val="clear" w:color="auto" w:fill="FFFFFF" w:themeFill="background1"/>
        <w:rPr>
          <w:rFonts w:ascii="Segoe UI" w:hAnsi="Segoe UI" w:cs="Segoe UI"/>
          <w:b/>
          <w:color w:val="FF0000"/>
          <w:sz w:val="23"/>
          <w:szCs w:val="23"/>
          <w:shd w:val="clear" w:color="auto" w:fill="FFFFFF" w:themeFill="background1"/>
        </w:rPr>
      </w:pPr>
      <w:r w:rsidRPr="00F06FBF">
        <w:rPr>
          <w:rFonts w:ascii="Segoe UI" w:hAnsi="Segoe UI" w:cs="Segoe UI"/>
          <w:b/>
          <w:color w:val="FF0000"/>
          <w:sz w:val="23"/>
          <w:szCs w:val="23"/>
          <w:shd w:val="clear" w:color="auto" w:fill="FFFFFF" w:themeFill="background1"/>
        </w:rPr>
        <w:t>Techniczne bezpieczeństwo pracy</w:t>
      </w:r>
    </w:p>
    <w:p w:rsidR="00F06FBF" w:rsidRPr="00F06FBF" w:rsidRDefault="00F06FBF" w:rsidP="00F06FBF">
      <w:pPr>
        <w:shd w:val="clear" w:color="auto" w:fill="FFFFFF" w:themeFill="background1"/>
        <w:rPr>
          <w:rFonts w:ascii="Segoe UI" w:hAnsi="Segoe UI" w:cs="Segoe UI"/>
          <w:color w:val="FF0000"/>
          <w:sz w:val="23"/>
          <w:szCs w:val="23"/>
          <w:shd w:val="clear" w:color="auto" w:fill="0099FF"/>
        </w:rPr>
      </w:pPr>
      <w:r w:rsidRPr="00F06FBF">
        <w:rPr>
          <w:rFonts w:ascii="Segoe UI" w:hAnsi="Segoe UI" w:cs="Segoe UI"/>
          <w:color w:val="FF0000"/>
          <w:sz w:val="23"/>
          <w:szCs w:val="23"/>
          <w:shd w:val="clear" w:color="auto" w:fill="FFFFFF" w:themeFill="background1"/>
        </w:rPr>
        <w:t>1.</w:t>
      </w:r>
      <w:r w:rsidRPr="00F06FBF">
        <w:rPr>
          <w:rFonts w:ascii="Segoe UI" w:hAnsi="Segoe UI" w:cs="Segoe UI"/>
          <w:color w:val="FF0000"/>
          <w:sz w:val="23"/>
          <w:szCs w:val="23"/>
          <w:shd w:val="clear" w:color="auto" w:fill="0099FF"/>
        </w:rPr>
        <w:t xml:space="preserve"> </w:t>
      </w:r>
      <w:r w:rsidRPr="00F06FBF">
        <w:rPr>
          <w:rFonts w:ascii="Segoe UI" w:hAnsi="Segoe UI" w:cs="Segoe UI"/>
          <w:color w:val="FF0000"/>
          <w:sz w:val="23"/>
          <w:szCs w:val="23"/>
          <w:shd w:val="clear" w:color="auto" w:fill="FFFFFF" w:themeFill="background1"/>
        </w:rPr>
        <w:t>Wymagania dotyczące stanowisk pracy</w:t>
      </w:r>
      <w:r w:rsidRPr="00062790">
        <w:rPr>
          <w:rFonts w:ascii="Segoe UI" w:hAnsi="Segoe UI" w:cs="Segoe UI"/>
          <w:color w:val="FF0000"/>
          <w:sz w:val="23"/>
          <w:szCs w:val="23"/>
          <w:shd w:val="clear" w:color="auto" w:fill="FFFFFF" w:themeFill="background1"/>
        </w:rPr>
        <w:t>.</w:t>
      </w:r>
      <w:r w:rsidRPr="00F06FBF">
        <w:rPr>
          <w:rFonts w:ascii="Segoe UI" w:hAnsi="Segoe UI" w:cs="Segoe UI"/>
          <w:color w:val="FF0000"/>
          <w:sz w:val="23"/>
          <w:szCs w:val="23"/>
          <w:shd w:val="clear" w:color="auto" w:fill="0099FF"/>
        </w:rPr>
        <w:t xml:space="preserve"> </w:t>
      </w:r>
    </w:p>
    <w:p w:rsidR="00F06FBF" w:rsidRPr="00F06FBF" w:rsidRDefault="00F06FBF" w:rsidP="00F06FBF">
      <w:pPr>
        <w:shd w:val="clear" w:color="auto" w:fill="FFFFFF" w:themeFill="background1"/>
        <w:rPr>
          <w:rFonts w:ascii="Segoe UI" w:hAnsi="Segoe UI" w:cs="Segoe UI"/>
          <w:color w:val="FF0000"/>
          <w:sz w:val="23"/>
          <w:szCs w:val="23"/>
          <w:shd w:val="clear" w:color="auto" w:fill="0099FF"/>
        </w:rPr>
      </w:pPr>
      <w:r w:rsidRPr="00F06FBF">
        <w:rPr>
          <w:rFonts w:ascii="Segoe UI" w:hAnsi="Segoe UI" w:cs="Segoe UI"/>
          <w:color w:val="FF0000"/>
          <w:sz w:val="23"/>
          <w:szCs w:val="23"/>
          <w:shd w:val="clear" w:color="auto" w:fill="FFFFFF" w:themeFill="background1"/>
        </w:rPr>
        <w:t xml:space="preserve">2. Wymienić zagrożenia wynikające z nieprzestrzegania przepisów </w:t>
      </w:r>
      <w:proofErr w:type="spellStart"/>
      <w:r w:rsidRPr="00F06FBF">
        <w:rPr>
          <w:rFonts w:ascii="Segoe UI" w:hAnsi="Segoe UI" w:cs="Segoe UI"/>
          <w:color w:val="FF0000"/>
          <w:sz w:val="23"/>
          <w:szCs w:val="23"/>
          <w:shd w:val="clear" w:color="auto" w:fill="FFFFFF" w:themeFill="background1"/>
        </w:rPr>
        <w:t>bhp</w:t>
      </w:r>
      <w:proofErr w:type="spellEnd"/>
      <w:r w:rsidRPr="00F06FBF">
        <w:rPr>
          <w:rFonts w:ascii="Segoe UI" w:hAnsi="Segoe UI" w:cs="Segoe UI"/>
          <w:color w:val="FF0000"/>
          <w:sz w:val="23"/>
          <w:szCs w:val="23"/>
          <w:shd w:val="clear" w:color="auto" w:fill="FFFFFF" w:themeFill="background1"/>
        </w:rPr>
        <w:t>.</w:t>
      </w:r>
      <w:r w:rsidRPr="00F06FBF">
        <w:rPr>
          <w:rFonts w:ascii="Segoe UI" w:hAnsi="Segoe UI" w:cs="Segoe UI"/>
          <w:color w:val="FF0000"/>
          <w:sz w:val="23"/>
          <w:szCs w:val="23"/>
          <w:shd w:val="clear" w:color="auto" w:fill="0099FF"/>
        </w:rPr>
        <w:t xml:space="preserve"> </w:t>
      </w:r>
    </w:p>
    <w:p w:rsidR="00F06FBF" w:rsidRPr="00F06FBF" w:rsidRDefault="00F06FBF" w:rsidP="00F06FBF">
      <w:pPr>
        <w:shd w:val="clear" w:color="auto" w:fill="FFFFFF" w:themeFill="background1"/>
        <w:rPr>
          <w:rFonts w:ascii="Arial" w:hAnsi="Arial" w:cs="Arial"/>
          <w:color w:val="FF0000"/>
          <w:sz w:val="24"/>
          <w:szCs w:val="24"/>
        </w:rPr>
      </w:pPr>
      <w:r w:rsidRPr="00F06FBF">
        <w:rPr>
          <w:rFonts w:ascii="Segoe UI" w:hAnsi="Segoe UI" w:cs="Segoe UI"/>
          <w:color w:val="FF0000"/>
          <w:sz w:val="23"/>
          <w:szCs w:val="23"/>
          <w:shd w:val="clear" w:color="auto" w:fill="FFFFFF" w:themeFill="background1"/>
        </w:rPr>
        <w:t>3. Sposoby zabezpieczania budynków przed pożarem i wybuchem</w:t>
      </w:r>
      <w:r w:rsidRPr="00F06FBF">
        <w:rPr>
          <w:rFonts w:ascii="Segoe UI" w:hAnsi="Segoe UI" w:cs="Segoe UI"/>
          <w:color w:val="FF0000"/>
          <w:sz w:val="23"/>
          <w:szCs w:val="23"/>
          <w:shd w:val="clear" w:color="auto" w:fill="0099FF"/>
        </w:rPr>
        <w:t>.</w:t>
      </w:r>
    </w:p>
    <w:p w:rsidR="00F06FBF" w:rsidRPr="00F06FBF" w:rsidRDefault="00F06FBF">
      <w:pPr>
        <w:rPr>
          <w:rFonts w:ascii="Arial" w:hAnsi="Arial" w:cs="Arial"/>
          <w:b/>
          <w:sz w:val="24"/>
          <w:szCs w:val="24"/>
        </w:rPr>
      </w:pPr>
      <w:r w:rsidRPr="00F06FBF">
        <w:rPr>
          <w:rFonts w:ascii="Arial" w:hAnsi="Arial" w:cs="Arial"/>
          <w:b/>
          <w:sz w:val="24"/>
          <w:szCs w:val="24"/>
        </w:rPr>
        <w:t>Temat: Rodzaje odzieży indywidualnej. Piktogramy.</w:t>
      </w:r>
    </w:p>
    <w:p w:rsidR="00F06FBF" w:rsidRPr="00F06FBF" w:rsidRDefault="00F06FBF" w:rsidP="00F06FBF">
      <w:pPr>
        <w:shd w:val="clear" w:color="auto" w:fill="FFFFFF"/>
        <w:spacing w:after="300" w:line="240" w:lineRule="auto"/>
        <w:rPr>
          <w:rFonts w:ascii="Arial" w:eastAsia="Times New Roman" w:hAnsi="Arial" w:cs="Arial"/>
          <w:sz w:val="24"/>
          <w:szCs w:val="24"/>
          <w:lang w:eastAsia="pl-PL"/>
        </w:rPr>
      </w:pPr>
      <w:r w:rsidRPr="00F06FBF">
        <w:rPr>
          <w:rFonts w:ascii="Arial" w:eastAsia="Times New Roman" w:hAnsi="Arial" w:cs="Arial"/>
          <w:sz w:val="24"/>
          <w:szCs w:val="24"/>
          <w:lang w:eastAsia="pl-PL"/>
        </w:rPr>
        <w:t>Jak wiadomo pracownicy mogą nosić albo odzież roboczą albo ochronną. Ta pierwsza musi być wygodna i wytrzymała, może być ona ocieplana bądź nieocieplana. Można produkować ją z takich materiałów jak: flanela, płótno, polar, ortalion, torlen, a przy ubraniach jednorazowych – z polipropylenu. Ta druga wymaga natomiast certyfikowania, ponieważ tylko odpowiednie certyfikaty będą potwierdzeniem tego, że ubrania zapewnią ochronę przed danym niebezpieczeństwem. Mają one bowiem za zadanie zabezpieczać pracownika przed czynnikami, które mogą zagrażać jego zdrowiu w miejscu pracy. </w:t>
      </w:r>
      <w:hyperlink r:id="rId5" w:history="1">
        <w:r w:rsidRPr="00062790">
          <w:rPr>
            <w:rFonts w:ascii="Arial" w:eastAsia="Times New Roman" w:hAnsi="Arial" w:cs="Arial"/>
            <w:sz w:val="24"/>
            <w:szCs w:val="24"/>
            <w:u w:val="single"/>
            <w:lang w:eastAsia="pl-PL"/>
          </w:rPr>
          <w:t>Odzież ochronna</w:t>
        </w:r>
      </w:hyperlink>
      <w:r w:rsidRPr="00F06FBF">
        <w:rPr>
          <w:rFonts w:ascii="Arial" w:eastAsia="Times New Roman" w:hAnsi="Arial" w:cs="Arial"/>
          <w:sz w:val="24"/>
          <w:szCs w:val="24"/>
          <w:lang w:eastAsia="pl-PL"/>
        </w:rPr>
        <w:t> ma przeciwdziałać zagrożeniom dla ciała, a nawet życia pracownika, jakimi są na przykład:</w:t>
      </w:r>
      <w:r w:rsidRPr="00F06FBF">
        <w:rPr>
          <w:rFonts w:ascii="Arial" w:eastAsia="Times New Roman" w:hAnsi="Arial" w:cs="Arial"/>
          <w:sz w:val="24"/>
          <w:szCs w:val="24"/>
          <w:lang w:eastAsia="pl-PL"/>
        </w:rPr>
        <w:br/>
        <w:t>– iskry,</w:t>
      </w:r>
      <w:r w:rsidRPr="00F06FBF">
        <w:rPr>
          <w:rFonts w:ascii="Arial" w:eastAsia="Times New Roman" w:hAnsi="Arial" w:cs="Arial"/>
          <w:sz w:val="24"/>
          <w:szCs w:val="24"/>
          <w:lang w:eastAsia="pl-PL"/>
        </w:rPr>
        <w:br/>
        <w:t>– ogień,</w:t>
      </w:r>
      <w:r w:rsidRPr="00F06FBF">
        <w:rPr>
          <w:rFonts w:ascii="Arial" w:eastAsia="Times New Roman" w:hAnsi="Arial" w:cs="Arial"/>
          <w:sz w:val="24"/>
          <w:szCs w:val="24"/>
          <w:lang w:eastAsia="pl-PL"/>
        </w:rPr>
        <w:br/>
        <w:t>– kwasy,</w:t>
      </w:r>
      <w:r w:rsidRPr="00F06FBF">
        <w:rPr>
          <w:rFonts w:ascii="Arial" w:eastAsia="Times New Roman" w:hAnsi="Arial" w:cs="Arial"/>
          <w:sz w:val="24"/>
          <w:szCs w:val="24"/>
          <w:lang w:eastAsia="pl-PL"/>
        </w:rPr>
        <w:br/>
        <w:t>– ługi,</w:t>
      </w:r>
      <w:r w:rsidRPr="00F06FBF">
        <w:rPr>
          <w:rFonts w:ascii="Arial" w:eastAsia="Times New Roman" w:hAnsi="Arial" w:cs="Arial"/>
          <w:sz w:val="24"/>
          <w:szCs w:val="24"/>
          <w:lang w:eastAsia="pl-PL"/>
        </w:rPr>
        <w:br/>
        <w:t>– inne substancje żrące,</w:t>
      </w:r>
      <w:r w:rsidRPr="00F06FBF">
        <w:rPr>
          <w:rFonts w:ascii="Arial" w:eastAsia="Times New Roman" w:hAnsi="Arial" w:cs="Arial"/>
          <w:sz w:val="24"/>
          <w:szCs w:val="24"/>
          <w:lang w:eastAsia="pl-PL"/>
        </w:rPr>
        <w:br/>
        <w:t>– opary i gazy chemiczne,</w:t>
      </w:r>
      <w:r w:rsidRPr="00F06FBF">
        <w:rPr>
          <w:rFonts w:ascii="Arial" w:eastAsia="Times New Roman" w:hAnsi="Arial" w:cs="Arial"/>
          <w:sz w:val="24"/>
          <w:szCs w:val="24"/>
          <w:lang w:eastAsia="pl-PL"/>
        </w:rPr>
        <w:br/>
        <w:t>– bardzo niska lub bardzo wysoka temperatura,</w:t>
      </w:r>
      <w:r w:rsidRPr="00F06FBF">
        <w:rPr>
          <w:rFonts w:ascii="Arial" w:eastAsia="Times New Roman" w:hAnsi="Arial" w:cs="Arial"/>
          <w:sz w:val="24"/>
          <w:szCs w:val="24"/>
          <w:lang w:eastAsia="pl-PL"/>
        </w:rPr>
        <w:br/>
        <w:t>obsługa niektórych sprzętów mechanicznych.</w:t>
      </w:r>
    </w:p>
    <w:p w:rsidR="00F06FBF" w:rsidRPr="00F06FBF" w:rsidRDefault="00F06FBF" w:rsidP="00F06FBF">
      <w:pPr>
        <w:shd w:val="clear" w:color="auto" w:fill="FFFFFF"/>
        <w:spacing w:after="300" w:line="240" w:lineRule="auto"/>
        <w:jc w:val="both"/>
        <w:rPr>
          <w:rFonts w:ascii="Arial" w:eastAsia="Times New Roman" w:hAnsi="Arial" w:cs="Arial"/>
          <w:sz w:val="24"/>
          <w:szCs w:val="24"/>
          <w:lang w:eastAsia="pl-PL"/>
        </w:rPr>
      </w:pPr>
      <w:r w:rsidRPr="00F06FBF">
        <w:rPr>
          <w:rFonts w:ascii="Arial" w:eastAsia="Times New Roman" w:hAnsi="Arial" w:cs="Arial"/>
          <w:sz w:val="24"/>
          <w:szCs w:val="24"/>
          <w:lang w:eastAsia="pl-PL"/>
        </w:rPr>
        <w:t xml:space="preserve">W związku z tym, tkaniny stosowane do produkcji takiej odzieży muszą posiadać (wspomniane już wcześniej) europejskie certyfikaty, które będą świadczyć o właściwej ochronie (zgodnie z ustalonymi normami BHP). Taką odzież trzeba nosić zawsze wtedy, gdy w pracy wykonuje się konkretne czynności, przy których występuje ryzyko uszkodzenia ciała albo przedostania się do organizmu </w:t>
      </w:r>
      <w:r w:rsidRPr="00F06FBF">
        <w:rPr>
          <w:rFonts w:ascii="Arial" w:eastAsia="Times New Roman" w:hAnsi="Arial" w:cs="Arial"/>
          <w:sz w:val="24"/>
          <w:szCs w:val="24"/>
          <w:lang w:eastAsia="pl-PL"/>
        </w:rPr>
        <w:lastRenderedPageBreak/>
        <w:t>niebezpiecznych substancji. Oczywiście ważne jest również to, aby ochronna odzież została zaprojektowana, a później wykonana w ten sposób, by jej użytkownicy mogli bez problemu wykonywać swoje zadania, mając jednocześnie zapewnioną ochronę przed jednym albo wieloma (występującymi jednocześnie) zagrożeniami. Takie ubrania i inne elementy odzieży, powinny być też dobierane prawidłowo do wymiarów ciała konkretnego pracownika. Trzeba więc tutaj uwzględnić przede wszystkim jego: wzrost, obwód klatki piersiowej oraz obwód pasa. Warto wiedzieć o tym, że właściwości użytkowe, a przede wszystkim ochronne takiej odzieży są zdeterminowane głównie przez właściwości materiałów, z jakich się ją wykonuje. Jeśli chodzi o te pierwsze, to określają one przydatność odzieży ochronnej do prac w danych warunkach z punktu widzenia jej: trwałości, właściwości higienicznych, a także wygody użytkowania.</w:t>
      </w:r>
    </w:p>
    <w:p w:rsidR="00F06FBF" w:rsidRPr="00F06FBF" w:rsidRDefault="00F06FBF" w:rsidP="00F06FBF">
      <w:pPr>
        <w:shd w:val="clear" w:color="auto" w:fill="FFFFFF"/>
        <w:spacing w:after="375" w:line="240" w:lineRule="auto"/>
        <w:outlineLvl w:val="1"/>
        <w:rPr>
          <w:rFonts w:ascii="Arial" w:eastAsia="Times New Roman" w:hAnsi="Arial" w:cs="Arial"/>
          <w:b/>
          <w:bCs/>
          <w:sz w:val="24"/>
          <w:szCs w:val="24"/>
          <w:lang w:eastAsia="pl-PL"/>
        </w:rPr>
      </w:pPr>
      <w:r w:rsidRPr="00F06FBF">
        <w:rPr>
          <w:rFonts w:ascii="Arial" w:eastAsia="Times New Roman" w:hAnsi="Arial" w:cs="Arial"/>
          <w:b/>
          <w:bCs/>
          <w:sz w:val="24"/>
          <w:szCs w:val="24"/>
          <w:lang w:eastAsia="pl-PL"/>
        </w:rPr>
        <w:t>Rodzaje odzieży ochronnej</w:t>
      </w:r>
    </w:p>
    <w:p w:rsidR="00F06FBF" w:rsidRPr="00F06FBF" w:rsidRDefault="00F06FBF" w:rsidP="00F06FBF">
      <w:pPr>
        <w:shd w:val="clear" w:color="auto" w:fill="FFFFFF"/>
        <w:spacing w:after="300" w:line="240" w:lineRule="auto"/>
        <w:rPr>
          <w:rFonts w:ascii="Arial" w:eastAsia="Times New Roman" w:hAnsi="Arial" w:cs="Arial"/>
          <w:sz w:val="24"/>
          <w:szCs w:val="24"/>
          <w:lang w:eastAsia="pl-PL"/>
        </w:rPr>
      </w:pPr>
      <w:r w:rsidRPr="00F06FBF">
        <w:rPr>
          <w:rFonts w:ascii="Arial" w:eastAsia="Times New Roman" w:hAnsi="Arial" w:cs="Arial"/>
          <w:sz w:val="24"/>
          <w:szCs w:val="24"/>
          <w:lang w:eastAsia="pl-PL"/>
        </w:rPr>
        <w:t>Taką odzież można podzielić w zależności od:</w:t>
      </w:r>
    </w:p>
    <w:p w:rsidR="00F06FBF" w:rsidRPr="00F06FBF" w:rsidRDefault="00F06FBF" w:rsidP="00F06FBF">
      <w:pPr>
        <w:shd w:val="clear" w:color="auto" w:fill="FFFFFF"/>
        <w:spacing w:after="300" w:line="240" w:lineRule="auto"/>
        <w:rPr>
          <w:rFonts w:ascii="Arial" w:eastAsia="Times New Roman" w:hAnsi="Arial" w:cs="Arial"/>
          <w:sz w:val="24"/>
          <w:szCs w:val="24"/>
          <w:lang w:eastAsia="pl-PL"/>
        </w:rPr>
      </w:pPr>
      <w:r w:rsidRPr="00F06FBF">
        <w:rPr>
          <w:rFonts w:ascii="Arial" w:eastAsia="Times New Roman" w:hAnsi="Arial" w:cs="Arial"/>
          <w:sz w:val="24"/>
          <w:szCs w:val="24"/>
          <w:lang w:eastAsia="pl-PL"/>
        </w:rPr>
        <w:t>I. Zapewnianego przez nią obszaru chronionego. Wyróżnia się tutaj na przykład:</w:t>
      </w:r>
      <w:r w:rsidRPr="00F06FBF">
        <w:rPr>
          <w:rFonts w:ascii="Arial" w:eastAsia="Times New Roman" w:hAnsi="Arial" w:cs="Arial"/>
          <w:sz w:val="24"/>
          <w:szCs w:val="24"/>
          <w:lang w:eastAsia="pl-PL"/>
        </w:rPr>
        <w:br/>
        <w:t>– nakrycia głowy;</w:t>
      </w:r>
      <w:r w:rsidRPr="00F06FBF">
        <w:rPr>
          <w:rFonts w:ascii="Arial" w:eastAsia="Times New Roman" w:hAnsi="Arial" w:cs="Arial"/>
          <w:sz w:val="24"/>
          <w:szCs w:val="24"/>
          <w:lang w:eastAsia="pl-PL"/>
        </w:rPr>
        <w:br/>
        <w:t>– ochraniacze części tułowia (na przykład bark, klatkę piersiową czy przedramiona);</w:t>
      </w:r>
      <w:r w:rsidRPr="00F06FBF">
        <w:rPr>
          <w:rFonts w:ascii="Arial" w:eastAsia="Times New Roman" w:hAnsi="Arial" w:cs="Arial"/>
          <w:sz w:val="24"/>
          <w:szCs w:val="24"/>
          <w:lang w:eastAsia="pl-PL"/>
        </w:rPr>
        <w:br/>
        <w:t>– odzież chroniącą tułów (są to: kurtki, kombinezony, fartuchy, spodnie, kamizelki).</w:t>
      </w:r>
    </w:p>
    <w:p w:rsidR="00062790" w:rsidRDefault="00F06FBF" w:rsidP="00062790">
      <w:pPr>
        <w:shd w:val="clear" w:color="auto" w:fill="FFFFFF"/>
        <w:spacing w:after="0" w:line="240" w:lineRule="auto"/>
        <w:jc w:val="both"/>
        <w:rPr>
          <w:rFonts w:ascii="Arial" w:eastAsia="Times New Roman" w:hAnsi="Arial" w:cs="Arial"/>
          <w:sz w:val="24"/>
          <w:szCs w:val="24"/>
          <w:lang w:eastAsia="pl-PL"/>
        </w:rPr>
      </w:pPr>
      <w:r w:rsidRPr="00F06FBF">
        <w:rPr>
          <w:rFonts w:ascii="Arial" w:eastAsia="Times New Roman" w:hAnsi="Arial" w:cs="Arial"/>
          <w:sz w:val="24"/>
          <w:szCs w:val="24"/>
          <w:lang w:eastAsia="pl-PL"/>
        </w:rPr>
        <w:t>II. Czynników szkodliwych, przed którymi chroni. Jest to wtedy:</w:t>
      </w:r>
    </w:p>
    <w:p w:rsidR="00F06FBF" w:rsidRPr="00F06FBF" w:rsidRDefault="00F06FBF" w:rsidP="00062790">
      <w:pPr>
        <w:shd w:val="clear" w:color="auto" w:fill="FFFFFF"/>
        <w:spacing w:after="300" w:line="240" w:lineRule="auto"/>
        <w:rPr>
          <w:rFonts w:ascii="Arial" w:eastAsia="Times New Roman" w:hAnsi="Arial" w:cs="Arial"/>
          <w:sz w:val="24"/>
          <w:szCs w:val="24"/>
          <w:lang w:eastAsia="pl-PL"/>
        </w:rPr>
      </w:pPr>
      <w:r w:rsidRPr="00F06FBF">
        <w:rPr>
          <w:rFonts w:ascii="Arial" w:eastAsia="Times New Roman" w:hAnsi="Arial" w:cs="Arial"/>
          <w:sz w:val="24"/>
          <w:szCs w:val="24"/>
          <w:lang w:eastAsia="pl-PL"/>
        </w:rPr>
        <w:br/>
        <w:t>– odzież wodoodporna,</w:t>
      </w:r>
      <w:r w:rsidRPr="00F06FBF">
        <w:rPr>
          <w:rFonts w:ascii="Arial" w:eastAsia="Times New Roman" w:hAnsi="Arial" w:cs="Arial"/>
          <w:sz w:val="24"/>
          <w:szCs w:val="24"/>
          <w:lang w:eastAsia="pl-PL"/>
        </w:rPr>
        <w:br/>
        <w:t>– odzież chroniąca przed czynnikami mechanicznymi,</w:t>
      </w:r>
      <w:r w:rsidRPr="00F06FBF">
        <w:rPr>
          <w:rFonts w:ascii="Arial" w:eastAsia="Times New Roman" w:hAnsi="Arial" w:cs="Arial"/>
          <w:sz w:val="24"/>
          <w:szCs w:val="24"/>
          <w:lang w:eastAsia="pl-PL"/>
        </w:rPr>
        <w:br/>
        <w:t>– odzież chroniąca przed czynnikami biologicznymi,</w:t>
      </w:r>
      <w:r w:rsidRPr="00F06FBF">
        <w:rPr>
          <w:rFonts w:ascii="Arial" w:eastAsia="Times New Roman" w:hAnsi="Arial" w:cs="Arial"/>
          <w:sz w:val="24"/>
          <w:szCs w:val="24"/>
          <w:lang w:eastAsia="pl-PL"/>
        </w:rPr>
        <w:br/>
        <w:t>– odzież chroniąca przed czynnikami termicznymi,</w:t>
      </w:r>
      <w:r w:rsidRPr="00F06FBF">
        <w:rPr>
          <w:rFonts w:ascii="Arial" w:eastAsia="Times New Roman" w:hAnsi="Arial" w:cs="Arial"/>
          <w:sz w:val="24"/>
          <w:szCs w:val="24"/>
          <w:lang w:eastAsia="pl-PL"/>
        </w:rPr>
        <w:br/>
        <w:t>– odzież chroniąca przed promieniowaniem elektromagnetycznym i porażeniem prądem,</w:t>
      </w:r>
      <w:r w:rsidRPr="00F06FBF">
        <w:rPr>
          <w:rFonts w:ascii="Arial" w:eastAsia="Times New Roman" w:hAnsi="Arial" w:cs="Arial"/>
          <w:sz w:val="24"/>
          <w:szCs w:val="24"/>
          <w:lang w:eastAsia="pl-PL"/>
        </w:rPr>
        <w:br/>
        <w:t>– odzież chemoodporna/przeciwchemiczna – zalicza się tu odzież zapewniającą ochronę przed szkodliwymi oraz niebezpiecznymi substancjami chemicznymi, które występować mogą w formie: cieczy, par, gazów czy pyłów; stosuje się ją w razie katastrof, awarii chemicznych, ale też w: przemyśle chemicznym, farmaceutycznym i spożywczym, przy pracach chemizacyjnych w rolnictwie, w pracach lakierniczych, w zadaniach wiążących się z kontaktem z azbestem oraz wszędzie tam, gdzie w miejscu pracy występuje ryzyko kontaktu ze szkodliwymi dla zdrowia i życia substancjami,</w:t>
      </w:r>
      <w:r w:rsidRPr="00F06FBF">
        <w:rPr>
          <w:rFonts w:ascii="Arial" w:eastAsia="Times New Roman" w:hAnsi="Arial" w:cs="Arial"/>
          <w:sz w:val="24"/>
          <w:szCs w:val="24"/>
          <w:lang w:eastAsia="pl-PL"/>
        </w:rPr>
        <w:br/>
        <w:t>– </w:t>
      </w:r>
      <w:hyperlink r:id="rId6" w:history="1">
        <w:r w:rsidRPr="00062790">
          <w:rPr>
            <w:rFonts w:ascii="Arial" w:eastAsia="Times New Roman" w:hAnsi="Arial" w:cs="Arial"/>
            <w:sz w:val="24"/>
            <w:szCs w:val="24"/>
            <w:u w:val="single"/>
            <w:lang w:eastAsia="pl-PL"/>
          </w:rPr>
          <w:t>odzież niepalna</w:t>
        </w:r>
      </w:hyperlink>
      <w:r w:rsidRPr="00F06FBF">
        <w:rPr>
          <w:rFonts w:ascii="Arial" w:eastAsia="Times New Roman" w:hAnsi="Arial" w:cs="Arial"/>
          <w:sz w:val="24"/>
          <w:szCs w:val="24"/>
          <w:lang w:eastAsia="pl-PL"/>
        </w:rPr>
        <w:t> – produkuje się ją z tkanin i materiałów niepalnych albo o opóźnionym zapłonie, gdyż ma gwarantować jak najlepszą ochronę w kontakcie z krótkotrwałym płomieniem albo stopionym metalem (ma też chronić przed poparzeniem iskrami); jest ona stosowana przez: spawaczy, ludzi używających palników z otwartym ogniem, osoby pracujące narzędziami do cięcia metali lub mające kontakt z iskrami i ogniem,</w:t>
      </w:r>
      <w:r w:rsidRPr="00F06FBF">
        <w:rPr>
          <w:rFonts w:ascii="Arial" w:eastAsia="Times New Roman" w:hAnsi="Arial" w:cs="Arial"/>
          <w:sz w:val="24"/>
          <w:szCs w:val="24"/>
          <w:lang w:eastAsia="pl-PL"/>
        </w:rPr>
        <w:br/>
        <w:t>– </w:t>
      </w:r>
      <w:hyperlink r:id="rId7" w:history="1">
        <w:r w:rsidRPr="00062790">
          <w:rPr>
            <w:rFonts w:ascii="Arial" w:eastAsia="Times New Roman" w:hAnsi="Arial" w:cs="Arial"/>
            <w:sz w:val="24"/>
            <w:szCs w:val="24"/>
            <w:u w:val="single"/>
            <w:lang w:eastAsia="pl-PL"/>
          </w:rPr>
          <w:t>odzież kwasoodporna</w:t>
        </w:r>
      </w:hyperlink>
      <w:r w:rsidRPr="00F06FBF">
        <w:rPr>
          <w:rFonts w:ascii="Arial" w:eastAsia="Times New Roman" w:hAnsi="Arial" w:cs="Arial"/>
          <w:sz w:val="24"/>
          <w:szCs w:val="24"/>
          <w:lang w:eastAsia="pl-PL"/>
        </w:rPr>
        <w:t> – wykonuje się ją z tkanin kwasoodpornych, które zabezpieczają ciało ludzkie przed kontaktem z: kwasami, ługami, rozcieńczalnikami i wszystkimi innymi substancjami, które są czynne chemicznie,</w:t>
      </w:r>
      <w:r w:rsidRPr="00F06FBF">
        <w:rPr>
          <w:rFonts w:ascii="Arial" w:eastAsia="Times New Roman" w:hAnsi="Arial" w:cs="Arial"/>
          <w:sz w:val="24"/>
          <w:szCs w:val="24"/>
          <w:lang w:eastAsia="pl-PL"/>
        </w:rPr>
        <w:br/>
        <w:t>– </w:t>
      </w:r>
      <w:hyperlink r:id="rId8" w:history="1">
        <w:r w:rsidRPr="00062790">
          <w:rPr>
            <w:rFonts w:ascii="Arial" w:eastAsia="Times New Roman" w:hAnsi="Arial" w:cs="Arial"/>
            <w:sz w:val="24"/>
            <w:szCs w:val="24"/>
            <w:u w:val="single"/>
            <w:lang w:eastAsia="pl-PL"/>
          </w:rPr>
          <w:t>odzież antyelektrostatyczna</w:t>
        </w:r>
      </w:hyperlink>
      <w:r w:rsidRPr="00F06FBF">
        <w:rPr>
          <w:rFonts w:ascii="Arial" w:eastAsia="Times New Roman" w:hAnsi="Arial" w:cs="Arial"/>
          <w:sz w:val="24"/>
          <w:szCs w:val="24"/>
          <w:lang w:eastAsia="pl-PL"/>
        </w:rPr>
        <w:t xml:space="preserve"> – wykonuje się ją z tkanin, które posiadają wplecioną nić węglową albo żelazową, mającą za zadanie odprowadzać gromadzące się na odzieży ładunki elektrostatyczne (co nie dopuszcza do iskrzenia); taką odzież </w:t>
      </w:r>
      <w:r w:rsidRPr="00F06FBF">
        <w:rPr>
          <w:rFonts w:ascii="Arial" w:eastAsia="Times New Roman" w:hAnsi="Arial" w:cs="Arial"/>
          <w:sz w:val="24"/>
          <w:szCs w:val="24"/>
          <w:lang w:eastAsia="pl-PL"/>
        </w:rPr>
        <w:lastRenderedPageBreak/>
        <w:t>wykorzystuje się w środowisku pracy, które zagrożone jest wybuchem, tak więc zakładają ją pracownicy przemysłu: chemicznego, paliwowego, gazowego, ale też np. kierowcy cystern i pracownicy stacji paliw.</w:t>
      </w:r>
    </w:p>
    <w:p w:rsidR="00F06FBF" w:rsidRPr="00F06FBF" w:rsidRDefault="00F06FBF" w:rsidP="00F06FBF">
      <w:pPr>
        <w:shd w:val="clear" w:color="auto" w:fill="FFFFFF"/>
        <w:spacing w:after="300" w:line="240" w:lineRule="auto"/>
        <w:jc w:val="both"/>
        <w:rPr>
          <w:rFonts w:ascii="Arial" w:eastAsia="Times New Roman" w:hAnsi="Arial" w:cs="Arial"/>
          <w:sz w:val="24"/>
          <w:szCs w:val="24"/>
          <w:lang w:eastAsia="pl-PL"/>
        </w:rPr>
      </w:pPr>
      <w:r w:rsidRPr="00F06FBF">
        <w:rPr>
          <w:rFonts w:ascii="Arial" w:eastAsia="Times New Roman" w:hAnsi="Arial" w:cs="Arial"/>
          <w:sz w:val="24"/>
          <w:szCs w:val="24"/>
          <w:lang w:eastAsia="pl-PL"/>
        </w:rPr>
        <w:t>Jak widać, odzież ochronna to taka odzież, która okrywa bądź zastępuje odzież osobistą pracownika, chroniąc go przed jednym albo wieloma zagrożeniami. Jest ona czymś innym niż odzież robocza, która przeznaczona jest jedynie do prac, przy których występuje intensywne, ale nieszkodliwe brudzenie.</w:t>
      </w:r>
    </w:p>
    <w:p w:rsidR="00062790" w:rsidRPr="00062790" w:rsidRDefault="00062790" w:rsidP="00062790">
      <w:pPr>
        <w:pStyle w:val="Nagwek2"/>
        <w:spacing w:before="0" w:beforeAutospacing="0" w:after="450" w:afterAutospacing="0" w:line="600" w:lineRule="atLeast"/>
        <w:rPr>
          <w:rFonts w:ascii="inherit" w:hAnsi="inherit"/>
          <w:color w:val="1C1C24"/>
          <w:spacing w:val="-5"/>
          <w:sz w:val="28"/>
          <w:szCs w:val="28"/>
        </w:rPr>
      </w:pPr>
      <w:r w:rsidRPr="00062790">
        <w:rPr>
          <w:rFonts w:ascii="inherit" w:hAnsi="inherit"/>
          <w:color w:val="1C1C24"/>
          <w:spacing w:val="-5"/>
          <w:sz w:val="28"/>
          <w:szCs w:val="28"/>
        </w:rPr>
        <w:t>Piktogramy – Normy odzież robocza ochronna</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590550" cy="590550"/>
            <wp:effectExtent l="19050" t="0" r="0" b="0"/>
            <wp:docPr id="96" name="Obraz 96" descr="EN ISO 1161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EN ISO 11612 - piktogram"/>
                    <pic:cNvPicPr>
                      <a:picLocks noChangeAspect="1" noChangeArrowheads="1"/>
                    </pic:cNvPicPr>
                  </pic:nvPicPr>
                  <pic:blipFill>
                    <a:blip r:embed="rId9"/>
                    <a:srcRect/>
                    <a:stretch>
                      <a:fillRect/>
                    </a:stretch>
                  </pic:blipFill>
                  <pic:spPr bwMode="auto">
                    <a:xfrm>
                      <a:off x="0" y="0"/>
                      <a:ext cx="590550" cy="5905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ISO 11612 </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dla pracowników narażonych na działanie czynników gorących.</w:t>
      </w:r>
      <w:r>
        <w:rPr>
          <w:rFonts w:ascii="Rubik" w:hAnsi="Rubik"/>
          <w:b/>
          <w:bCs/>
          <w:color w:val="222222"/>
          <w:sz w:val="21"/>
          <w:szCs w:val="21"/>
        </w:rPr>
        <w:br/>
      </w:r>
      <w:r>
        <w:rPr>
          <w:rFonts w:ascii="Rubik" w:hAnsi="Rubik"/>
          <w:color w:val="222222"/>
          <w:sz w:val="21"/>
          <w:szCs w:val="21"/>
        </w:rPr>
        <w:t>Odzież chroni pracownika przed krótkotrwałym kontaktem z ogniem i ograniczać rozprzestrzenianie się płomieni (kod literowy: A1, A2) oraz chronić przed przynajmniej jednym rodzajem czynnika gorącego. Czynnikami gorącymi mogą być: ciepło konwekcyjne (kod literowy: B1, B2, B3), promieniowanie cieplne (kod literowy: C1, C2, C3, C4), duże rozpryski stopionego aluminium (kod literowy: D1, D2, D3), duże rozpryski stopionego żelaza (kod literowy: E1, E2, E3), ciepło kontaktowe (kod literowy: F1, F2, F3).</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97" name="Obraz 97" descr="EN ISO 11611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EN ISO 11611 - piktogram"/>
                    <pic:cNvPicPr>
                      <a:picLocks noChangeAspect="1" noChangeArrowheads="1"/>
                    </pic:cNvPicPr>
                  </pic:nvPicPr>
                  <pic:blipFill>
                    <a:blip r:embed="rId10"/>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ISO 11611</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do stosowania podczas spawania i w procesach pokrewnych.</w:t>
      </w:r>
      <w:r>
        <w:rPr>
          <w:rFonts w:ascii="Rubik" w:hAnsi="Rubik"/>
          <w:color w:val="222222"/>
          <w:sz w:val="21"/>
          <w:szCs w:val="21"/>
        </w:rPr>
        <w:br/>
        <w:t>Norma odzieży ochronnej stosowanej przez osoby wykonujące spawanie (</w:t>
      </w:r>
      <w:r>
        <w:rPr>
          <w:rStyle w:val="Pogrubienie"/>
          <w:rFonts w:ascii="Rubik" w:hAnsi="Rubik"/>
          <w:color w:val="222222"/>
          <w:sz w:val="21"/>
          <w:szCs w:val="21"/>
        </w:rPr>
        <w:t>odzież spawalnicza</w:t>
      </w:r>
      <w:r>
        <w:rPr>
          <w:rFonts w:ascii="Rubik" w:hAnsi="Rubik"/>
          <w:color w:val="222222"/>
          <w:sz w:val="21"/>
          <w:szCs w:val="21"/>
        </w:rPr>
        <w:t>) oraz czynności podobnego typu i o zbliżonym poziomie zagrożeń.  Ten rodzaj odzieży ochronnej jest stosowany jako ochrona przed małymi kroplami stopionego metalu, iskrami, krótkotrwałym kontaktem z płomieniem oraz promieniowaniem cieplnym i ultrafioletowym. Zapewnia również w ograniczonym stopniu izolację elektryczną od przewodów będących pod napięciem stałym do 100V.</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38175" cy="638175"/>
            <wp:effectExtent l="19050" t="0" r="9525" b="0"/>
            <wp:docPr id="98" name="Obraz 98" descr="EN 1149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EN 1149 - piktogram"/>
                    <pic:cNvPicPr>
                      <a:picLocks noChangeAspect="1" noChangeArrowheads="1"/>
                    </pic:cNvPicPr>
                  </pic:nvPicPr>
                  <pic:blipFill>
                    <a:blip r:embed="rId11"/>
                    <a:srcRect/>
                    <a:stretch>
                      <a:fillRect/>
                    </a:stretch>
                  </pic:blipFill>
                  <pic:spPr bwMode="auto">
                    <a:xfrm>
                      <a:off x="0" y="0"/>
                      <a:ext cx="638175" cy="638175"/>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1149</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Właściwości elektrostatyczne – rozpraszanie ładunków elektrycznych.</w:t>
      </w:r>
      <w:r>
        <w:rPr>
          <w:rFonts w:ascii="Rubik" w:hAnsi="Rubik"/>
          <w:color w:val="222222"/>
          <w:sz w:val="21"/>
          <w:szCs w:val="21"/>
        </w:rPr>
        <w:br/>
        <w:t>Norma określa metody badań do pomiaru rezystywności powierzchniowej, rezystancji skrośnej materiałów, zaniku ładunku elektrostatycznego z powierzchni materiału odzieży oraz określa wymagania elektrostatyczne dla odzieży ochronnej rozładowującej elektryczność statyczną, aby wykluczyć iskry mogące spowodować wybuch lub pożar. Odzież antystatyczna jest przeznaczona do stosowania w </w:t>
      </w:r>
      <w:r>
        <w:rPr>
          <w:rStyle w:val="Pogrubienie"/>
          <w:rFonts w:ascii="Rubik" w:hAnsi="Rubik"/>
          <w:color w:val="222222"/>
          <w:sz w:val="21"/>
          <w:szCs w:val="21"/>
        </w:rPr>
        <w:t>strefach zagrożonych wybuchem</w:t>
      </w:r>
      <w:r>
        <w:rPr>
          <w:rFonts w:ascii="Rubik" w:hAnsi="Rubik"/>
          <w:color w:val="222222"/>
          <w:sz w:val="21"/>
          <w:szCs w:val="21"/>
        </w:rPr>
        <w:t>.</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762000" cy="762000"/>
            <wp:effectExtent l="19050" t="0" r="0" b="0"/>
            <wp:docPr id="99" name="Obraz 99" descr="Odzież E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Odzież ESD"/>
                    <pic:cNvPicPr>
                      <a:picLocks noChangeAspect="1" noChangeArrowheads="1"/>
                    </pic:cNvPicPr>
                  </pic:nvPicPr>
                  <pic:blipFill>
                    <a:blip r:embed="rId12"/>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Elektryczność statyczna. </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color w:val="222222"/>
          <w:sz w:val="21"/>
          <w:szCs w:val="21"/>
        </w:rPr>
        <w:t>Ochrona przyrządów elektronicznych przed elektrycznością statyczną.</w:t>
      </w:r>
      <w:r>
        <w:rPr>
          <w:rFonts w:ascii="Rubik" w:hAnsi="Rubik"/>
          <w:color w:val="222222"/>
          <w:sz w:val="21"/>
          <w:szCs w:val="21"/>
        </w:rPr>
        <w:br/>
        <w:t>Odzież antystatyczna spełniająca w/w normę (</w:t>
      </w:r>
      <w:r>
        <w:rPr>
          <w:rStyle w:val="Pogrubienie"/>
          <w:rFonts w:ascii="Rubik" w:hAnsi="Rubik"/>
          <w:color w:val="222222"/>
          <w:sz w:val="21"/>
          <w:szCs w:val="21"/>
        </w:rPr>
        <w:t>odzież ESD</w:t>
      </w:r>
      <w:r>
        <w:rPr>
          <w:rFonts w:ascii="Rubik" w:hAnsi="Rubik"/>
          <w:color w:val="222222"/>
          <w:sz w:val="21"/>
          <w:szCs w:val="21"/>
        </w:rPr>
        <w:t>) przeznaczona jest do bezpiecznego stosowania w strefach EPA (strefy ochronne przed wyładowaniami elektrostatycznymi).</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lastRenderedPageBreak/>
        <w:drawing>
          <wp:inline distT="0" distB="0" distL="0" distR="0">
            <wp:extent cx="457200" cy="657225"/>
            <wp:effectExtent l="19050" t="0" r="0" b="0"/>
            <wp:docPr id="100" name="Obraz 100" descr="IEC 6148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IEC 61482 - piktogram"/>
                    <pic:cNvPicPr>
                      <a:picLocks noChangeAspect="1" noChangeArrowheads="1"/>
                    </pic:cNvPicPr>
                  </pic:nvPicPr>
                  <pic:blipFill>
                    <a:blip r:embed="rId13"/>
                    <a:srcRect/>
                    <a:stretch>
                      <a:fillRect/>
                    </a:stretch>
                  </pic:blipFill>
                  <pic:spPr bwMode="auto">
                    <a:xfrm>
                      <a:off x="0" y="0"/>
                      <a:ext cx="457200" cy="657225"/>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przed zagrożeniami termicznymi spowodowanymi łukiem elektrycznym.</w:t>
      </w:r>
      <w:r>
        <w:rPr>
          <w:rFonts w:ascii="Rubik" w:hAnsi="Rubik"/>
          <w:color w:val="222222"/>
          <w:sz w:val="21"/>
          <w:szCs w:val="21"/>
        </w:rPr>
        <w:br/>
        <w:t>Norma określa metody badania materiału oraz wyrobów odzieżowych przeznaczonych dla pracowników narażonych na działanie łuku elektrycznego. Odzież ta nie jest ochronną odzieżą izolującą elektrycznie czyli nie służy jako ochrona przed porażeniem prądem elektrycznym natomiast służy jako ochrona przed skutkami działania łuku elektrycznego – przed płomieniem, wysoką temperaturą i odpryskami ciekłego metalu.</w:t>
      </w:r>
      <w:r>
        <w:rPr>
          <w:rFonts w:ascii="Rubik" w:hAnsi="Rubik"/>
          <w:color w:val="222222"/>
          <w:sz w:val="21"/>
          <w:szCs w:val="21"/>
        </w:rPr>
        <w:br/>
        <w:t>Norma dzieli odzież na 2 klasy w zależności od stopnia ochrony przy napięciu 400V/50Hz i czasie trwania łuku 0,5s:</w:t>
      </w:r>
      <w:r>
        <w:rPr>
          <w:rFonts w:ascii="Rubik" w:hAnsi="Rubik"/>
          <w:color w:val="222222"/>
          <w:sz w:val="21"/>
          <w:szCs w:val="21"/>
        </w:rPr>
        <w:br/>
        <w:t xml:space="preserve">Klasa 1 – 4 </w:t>
      </w:r>
      <w:proofErr w:type="spellStart"/>
      <w:r>
        <w:rPr>
          <w:rFonts w:ascii="Rubik" w:hAnsi="Rubik"/>
          <w:color w:val="222222"/>
          <w:sz w:val="21"/>
          <w:szCs w:val="21"/>
        </w:rPr>
        <w:t>kA</w:t>
      </w:r>
      <w:proofErr w:type="spellEnd"/>
      <w:r>
        <w:rPr>
          <w:rFonts w:ascii="Rubik" w:hAnsi="Rubik"/>
          <w:color w:val="222222"/>
          <w:sz w:val="21"/>
          <w:szCs w:val="21"/>
        </w:rPr>
        <w:br/>
        <w:t xml:space="preserve">Klasa 2 – 7 </w:t>
      </w:r>
      <w:proofErr w:type="spellStart"/>
      <w:r>
        <w:rPr>
          <w:rFonts w:ascii="Rubik" w:hAnsi="Rubik"/>
          <w:color w:val="222222"/>
          <w:sz w:val="21"/>
          <w:szCs w:val="21"/>
        </w:rPr>
        <w:t>kA</w:t>
      </w:r>
      <w:proofErr w:type="spellEnd"/>
      <w:r>
        <w:rPr>
          <w:rFonts w:ascii="Rubik" w:hAnsi="Rubik"/>
          <w:color w:val="222222"/>
          <w:sz w:val="21"/>
          <w:szCs w:val="21"/>
        </w:rPr>
        <w:t>.</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101" name="Obraz 101" descr="Odzież chemoodporna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dzież chemoodporna - piktogram"/>
                    <pic:cNvPicPr>
                      <a:picLocks noChangeAspect="1" noChangeArrowheads="1"/>
                    </pic:cNvPicPr>
                  </pic:nvPicPr>
                  <pic:blipFill>
                    <a:blip r:embed="rId14"/>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13034</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chroniąca przed ciekłymi środkami chemicznymi.</w:t>
      </w:r>
      <w:r>
        <w:rPr>
          <w:rFonts w:ascii="Rubik" w:hAnsi="Rubik"/>
          <w:color w:val="222222"/>
          <w:sz w:val="21"/>
          <w:szCs w:val="21"/>
        </w:rPr>
        <w:br/>
        <w:t>Wymagania dotyczące odzieży chroniącej, w ograniczonym zakresie, przed ciekłymi środkami chemicznymi (</w:t>
      </w:r>
      <w:r>
        <w:rPr>
          <w:rStyle w:val="Pogrubienie"/>
          <w:rFonts w:ascii="Rubik" w:hAnsi="Rubik"/>
          <w:color w:val="222222"/>
          <w:sz w:val="21"/>
          <w:szCs w:val="21"/>
        </w:rPr>
        <w:t>TYP 6</w:t>
      </w:r>
      <w:r>
        <w:rPr>
          <w:rFonts w:ascii="Rubik" w:hAnsi="Rubik"/>
          <w:color w:val="222222"/>
          <w:sz w:val="21"/>
          <w:szCs w:val="21"/>
        </w:rPr>
        <w:t>). Norma określa wymagania dotyczące odzieży chroniącej przed opryskaniem cieczą i przed krótkotrwałym kontaktem z ciekłymi substancjami chemicznymi.</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762000" cy="762000"/>
            <wp:effectExtent l="19050" t="0" r="0" b="0"/>
            <wp:docPr id="105" name="Obraz 105" descr="EN 381-5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EN 381-5 - piktogram"/>
                    <pic:cNvPicPr>
                      <a:picLocks noChangeAspect="1" noChangeArrowheads="1"/>
                    </pic:cNvPicPr>
                  </pic:nvPicPr>
                  <pic:blipFill>
                    <a:blip r:embed="rId15"/>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381-5</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dla pilarzy.</w:t>
      </w:r>
      <w:r>
        <w:rPr>
          <w:rFonts w:ascii="Rubik" w:hAnsi="Rubik"/>
          <w:color w:val="222222"/>
          <w:sz w:val="21"/>
          <w:szCs w:val="21"/>
        </w:rPr>
        <w:br/>
        <w:t>Wymagania dotyczące ochrony dla odzieży dla pilarzy.</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106" name="Obraz 106" descr="EN ISO 20471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EN ISO 20471 - piktogram"/>
                    <pic:cNvPicPr>
                      <a:picLocks noChangeAspect="1" noChangeArrowheads="1"/>
                    </pic:cNvPicPr>
                  </pic:nvPicPr>
                  <pic:blipFill>
                    <a:blip r:embed="rId16"/>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ostrzegawcza o intensywnej widzialności.</w:t>
      </w:r>
      <w:r>
        <w:rPr>
          <w:rFonts w:ascii="Rubik" w:hAnsi="Rubik"/>
          <w:b/>
          <w:bCs/>
          <w:color w:val="222222"/>
          <w:sz w:val="21"/>
          <w:szCs w:val="21"/>
        </w:rPr>
        <w:br/>
      </w:r>
      <w:r>
        <w:rPr>
          <w:rFonts w:ascii="Rubik" w:hAnsi="Rubik"/>
          <w:color w:val="222222"/>
          <w:sz w:val="21"/>
          <w:szCs w:val="21"/>
        </w:rPr>
        <w:t xml:space="preserve">Norma określa wymagania dotyczące barwy i odblaskowości, a także minimalnych powierzchni oraz rozmieszczenia materiałów w odzieży ochronnej, ponadto nakłada obowiązek informowania użytkownika o maksymalnej ilości cykli oraz sposobie prania, którym może być poddana odzież przy zachowaniu odpowiedniego poziomu ochrony. Norma utrzymuje podział odzieży na 3 kategorie na podstawie minimalnych powierzchni materiałów odblaskowych danych w </w:t>
      </w:r>
      <w:proofErr w:type="spellStart"/>
      <w:r>
        <w:rPr>
          <w:rFonts w:ascii="Rubik" w:hAnsi="Rubik"/>
          <w:color w:val="222222"/>
          <w:sz w:val="21"/>
          <w:szCs w:val="21"/>
        </w:rPr>
        <w:t>m²</w:t>
      </w:r>
      <w:proofErr w:type="spellEnd"/>
      <w:r>
        <w:rPr>
          <w:rFonts w:ascii="Rubik" w:hAnsi="Rubik"/>
          <w:color w:val="222222"/>
          <w:sz w:val="21"/>
          <w:szCs w:val="21"/>
        </w:rPr>
        <w:t>, przy czym kategoria 1 jest najniższą kategorią, a kategoria 3 przedstawia najwyższy poziom widoczności.</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76275" cy="676275"/>
            <wp:effectExtent l="19050" t="0" r="9525" b="0"/>
            <wp:docPr id="107" name="Obraz 107" descr="EN 1073-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EN 1073-2 - piktogram"/>
                    <pic:cNvPicPr>
                      <a:picLocks noChangeAspect="1" noChangeArrowheads="1"/>
                    </pic:cNvPicPr>
                  </pic:nvPicPr>
                  <pic:blipFill>
                    <a:blip r:embed="rId17"/>
                    <a:srcRect/>
                    <a:stretch>
                      <a:fillRect/>
                    </a:stretch>
                  </pic:blipFill>
                  <pic:spPr bwMode="auto">
                    <a:xfrm>
                      <a:off x="0" y="0"/>
                      <a:ext cx="676275" cy="676275"/>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1073-2</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chroniąca przed skażeniami promieniotwórczymi. </w:t>
      </w:r>
      <w:r>
        <w:rPr>
          <w:rFonts w:ascii="Rubik" w:hAnsi="Rubik"/>
          <w:color w:val="222222"/>
          <w:sz w:val="21"/>
          <w:szCs w:val="21"/>
        </w:rPr>
        <w:br/>
        <w:t>Odzież zapewniająca ochronę przed przenikaniem cząstek radioaktywnych ale brak ochrony przed promieniowaniem radioaktywnym.</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95325" cy="695325"/>
            <wp:effectExtent l="19050" t="0" r="9525" b="0"/>
            <wp:docPr id="108" name="Obraz 108" descr="EN 14126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EN 14126 - piktogram"/>
                    <pic:cNvPicPr>
                      <a:picLocks noChangeAspect="1" noChangeArrowheads="1"/>
                    </pic:cNvPicPr>
                  </pic:nvPicPr>
                  <pic:blipFill>
                    <a:blip r:embed="rId18"/>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14126</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lastRenderedPageBreak/>
        <w:t>Odzież chroniąca przed czynnikami biologicznymi.</w:t>
      </w:r>
      <w:r>
        <w:rPr>
          <w:rFonts w:ascii="Rubik" w:hAnsi="Rubik"/>
          <w:color w:val="222222"/>
          <w:sz w:val="21"/>
          <w:szCs w:val="21"/>
        </w:rPr>
        <w:br/>
        <w:t>W połączeniu z odpowiednią normą dla odzieży chroniącej przed chemikaliami zapewnia ochronę przed czynnikami infekcyjnymi (mikroorganizmami) występującymi w pyle, aerozolu lub cieczy (oznaczenie typu z przyrostkiem “-B”, np. “Typ 3 – B”.</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647700" cy="647700"/>
            <wp:effectExtent l="19050" t="0" r="0" b="0"/>
            <wp:docPr id="109" name="Obraz 109" descr="EN 343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EN 343 - piktogram"/>
                    <pic:cNvPicPr>
                      <a:picLocks noChangeAspect="1" noChangeArrowheads="1"/>
                    </pic:cNvPicPr>
                  </pic:nvPicPr>
                  <pic:blipFill>
                    <a:blip r:embed="rId19"/>
                    <a:srcRect/>
                    <a:stretch>
                      <a:fillRect/>
                    </a:stretch>
                  </pic:blipFill>
                  <pic:spPr bwMode="auto">
                    <a:xfrm>
                      <a:off x="0" y="0"/>
                      <a:ext cx="647700" cy="64770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343</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 Ochrona przed deszczem.</w:t>
      </w:r>
      <w:r>
        <w:rPr>
          <w:rFonts w:ascii="Rubik" w:hAnsi="Rubik"/>
          <w:color w:val="222222"/>
          <w:sz w:val="21"/>
          <w:szCs w:val="21"/>
        </w:rPr>
        <w:br/>
        <w:t>Norma określa dwa parametry: odporność na przenikanie wody (od 0 do 3) czyli poziom przesiąkania odzieży i odporność na przenikanie pary (od 0 do 3) czyli poziom “oddychania” odzieży oraz określa właściwości chroniące przed złą pogodą, wiatrem, zimnem w temperaturach powyżej -5</w:t>
      </w:r>
      <w:r>
        <w:rPr>
          <w:rFonts w:ascii="Rubik" w:hAnsi="Rubik"/>
          <w:color w:val="222222"/>
          <w:sz w:val="16"/>
          <w:szCs w:val="16"/>
          <w:vertAlign w:val="superscript"/>
        </w:rPr>
        <w:t>o</w:t>
      </w:r>
      <w:r>
        <w:rPr>
          <w:rFonts w:ascii="Rubik" w:hAnsi="Rubik"/>
          <w:color w:val="222222"/>
          <w:sz w:val="21"/>
          <w:szCs w:val="21"/>
        </w:rPr>
        <w:t>C.</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561975" cy="666750"/>
            <wp:effectExtent l="19050" t="0" r="9525" b="0"/>
            <wp:docPr id="110" name="Obraz 110" descr="EN 34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EN 342 - piktogram"/>
                    <pic:cNvPicPr>
                      <a:picLocks noChangeAspect="1" noChangeArrowheads="1"/>
                    </pic:cNvPicPr>
                  </pic:nvPicPr>
                  <pic:blipFill>
                    <a:blip r:embed="rId20"/>
                    <a:srcRect/>
                    <a:stretch>
                      <a:fillRect/>
                    </a:stretch>
                  </pic:blipFill>
                  <pic:spPr bwMode="auto">
                    <a:xfrm>
                      <a:off x="0" y="0"/>
                      <a:ext cx="561975" cy="6667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342</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chroniąca przed zimnem.</w:t>
      </w:r>
      <w:r>
        <w:rPr>
          <w:rFonts w:ascii="Rubik" w:hAnsi="Rubik"/>
          <w:color w:val="222222"/>
          <w:sz w:val="21"/>
          <w:szCs w:val="21"/>
        </w:rPr>
        <w:br/>
        <w:t>Norma określa wymagania i metody badania zestawów odzieżowych (np. ubrań dwuczęściowych lub kombinezonów) i pojedynczych wyrobów odzieżowych przeznaczonych do ochrony przed zimnem. Odzież spełniająca wymagania tej normy może być stosowana w temperaturach poniżej -5</w:t>
      </w:r>
      <w:r>
        <w:rPr>
          <w:rFonts w:ascii="Rubik" w:hAnsi="Rubik"/>
          <w:color w:val="222222"/>
          <w:sz w:val="16"/>
          <w:szCs w:val="16"/>
          <w:vertAlign w:val="superscript"/>
        </w:rPr>
        <w:t>o</w:t>
      </w:r>
      <w:r>
        <w:rPr>
          <w:rFonts w:ascii="Rubik" w:hAnsi="Rubik"/>
          <w:color w:val="222222"/>
          <w:sz w:val="21"/>
          <w:szCs w:val="21"/>
        </w:rPr>
        <w:t>C, np. w chłodniach.</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Fonts w:ascii="Rubik" w:hAnsi="Rubik"/>
          <w:noProof/>
          <w:color w:val="222222"/>
          <w:sz w:val="21"/>
          <w:szCs w:val="21"/>
        </w:rPr>
        <w:drawing>
          <wp:inline distT="0" distB="0" distL="0" distR="0">
            <wp:extent cx="561975" cy="666750"/>
            <wp:effectExtent l="19050" t="0" r="9525" b="0"/>
            <wp:docPr id="111" name="Obraz 111" descr="EN 34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EN 342 - piktogram"/>
                    <pic:cNvPicPr>
                      <a:picLocks noChangeAspect="1" noChangeArrowheads="1"/>
                    </pic:cNvPicPr>
                  </pic:nvPicPr>
                  <pic:blipFill>
                    <a:blip r:embed="rId20"/>
                    <a:srcRect/>
                    <a:stretch>
                      <a:fillRect/>
                    </a:stretch>
                  </pic:blipFill>
                  <pic:spPr bwMode="auto">
                    <a:xfrm>
                      <a:off x="0" y="0"/>
                      <a:ext cx="561975" cy="666750"/>
                    </a:xfrm>
                    <a:prstGeom prst="rect">
                      <a:avLst/>
                    </a:prstGeom>
                    <a:noFill/>
                    <a:ln w="9525">
                      <a:noFill/>
                      <a:miter lim="800000"/>
                      <a:headEnd/>
                      <a:tailEnd/>
                    </a:ln>
                  </pic:spPr>
                </pic:pic>
              </a:graphicData>
            </a:graphic>
          </wp:inline>
        </w:drawing>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EN 14058</w:t>
      </w:r>
    </w:p>
    <w:p w:rsidR="00062790" w:rsidRDefault="00062790" w:rsidP="00062790">
      <w:pPr>
        <w:pStyle w:val="NormalnyWeb"/>
        <w:shd w:val="clear" w:color="auto" w:fill="FFFFFF"/>
        <w:spacing w:before="0" w:beforeAutospacing="0" w:after="0" w:afterAutospacing="0"/>
        <w:rPr>
          <w:rFonts w:ascii="Rubik" w:hAnsi="Rubik"/>
          <w:color w:val="222222"/>
          <w:sz w:val="21"/>
          <w:szCs w:val="21"/>
        </w:rPr>
      </w:pPr>
      <w:r>
        <w:rPr>
          <w:rStyle w:val="Pogrubienie"/>
          <w:rFonts w:ascii="Rubik" w:hAnsi="Rubik"/>
          <w:color w:val="222222"/>
          <w:sz w:val="21"/>
          <w:szCs w:val="21"/>
        </w:rPr>
        <w:t>Odzież ochronna chroniąca przed chłodem.</w:t>
      </w:r>
      <w:r>
        <w:rPr>
          <w:rFonts w:ascii="Rubik" w:hAnsi="Rubik"/>
          <w:b/>
          <w:bCs/>
          <w:color w:val="222222"/>
          <w:sz w:val="21"/>
          <w:szCs w:val="21"/>
        </w:rPr>
        <w:br/>
      </w:r>
      <w:r>
        <w:rPr>
          <w:rFonts w:ascii="Rubik" w:hAnsi="Rubik"/>
          <w:color w:val="222222"/>
          <w:sz w:val="21"/>
          <w:szCs w:val="21"/>
        </w:rPr>
        <w:t>Norma określa wymagania i metody badania dotyczące pojedynczych elementów kompletu odzieży chroniącej ciało przed wychłodzeniem w środowisku o umiarkowanie niskich temperaturach (powyżej -5</w:t>
      </w:r>
      <w:r>
        <w:rPr>
          <w:rFonts w:ascii="Rubik" w:hAnsi="Rubik"/>
          <w:color w:val="222222"/>
          <w:sz w:val="16"/>
          <w:szCs w:val="16"/>
          <w:vertAlign w:val="superscript"/>
        </w:rPr>
        <w:t>o</w:t>
      </w:r>
      <w:r>
        <w:rPr>
          <w:rFonts w:ascii="Rubik" w:hAnsi="Rubik"/>
          <w:color w:val="222222"/>
          <w:sz w:val="21"/>
          <w:szCs w:val="21"/>
        </w:rPr>
        <w:t>C). W takich przypadkach odzież zwykle nie musi być wykonana z materiałów nieprzemakalnych lub nieprzepuszczających powietrza i może chronić przed chłodem tylko miejscowo np. sama kamizelka.</w:t>
      </w:r>
    </w:p>
    <w:p w:rsidR="00062790" w:rsidRDefault="00062790" w:rsidP="00062790">
      <w:pPr>
        <w:pStyle w:val="NormalnyWeb"/>
        <w:shd w:val="clear" w:color="auto" w:fill="FFFFFF"/>
        <w:spacing w:before="480" w:beforeAutospacing="0" w:after="375" w:afterAutospacing="0"/>
        <w:rPr>
          <w:rFonts w:ascii="Rubik" w:hAnsi="Rubik"/>
          <w:color w:val="222222"/>
          <w:sz w:val="21"/>
          <w:szCs w:val="21"/>
        </w:rPr>
      </w:pPr>
      <w:r>
        <w:rPr>
          <w:rFonts w:ascii="Rubik" w:hAnsi="Rubik"/>
          <w:color w:val="222222"/>
          <w:sz w:val="21"/>
          <w:szCs w:val="21"/>
        </w:rPr>
        <w:t> </w:t>
      </w:r>
    </w:p>
    <w:p w:rsidR="00F06FBF" w:rsidRPr="00062790" w:rsidRDefault="00F06FBF">
      <w:pPr>
        <w:rPr>
          <w:rFonts w:ascii="Arial" w:hAnsi="Arial" w:cs="Arial"/>
          <w:sz w:val="24"/>
          <w:szCs w:val="24"/>
        </w:rPr>
      </w:pPr>
    </w:p>
    <w:p w:rsidR="000D1738" w:rsidRPr="00062790" w:rsidRDefault="000D1738">
      <w:pPr>
        <w:rPr>
          <w:rFonts w:ascii="Arial" w:hAnsi="Arial" w:cs="Arial"/>
          <w:sz w:val="24"/>
          <w:szCs w:val="24"/>
        </w:rPr>
      </w:pPr>
    </w:p>
    <w:sectPr w:rsidR="000D1738" w:rsidRPr="00062790" w:rsidSect="007377E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Rubik">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D1738"/>
    <w:rsid w:val="00062790"/>
    <w:rsid w:val="000D1738"/>
    <w:rsid w:val="007377EF"/>
    <w:rsid w:val="008B480A"/>
    <w:rsid w:val="00993C56"/>
    <w:rsid w:val="00A96418"/>
    <w:rsid w:val="00F06FB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77EF"/>
  </w:style>
  <w:style w:type="paragraph" w:styleId="Nagwek2">
    <w:name w:val="heading 2"/>
    <w:basedOn w:val="Normalny"/>
    <w:link w:val="Nagwek2Znak"/>
    <w:uiPriority w:val="9"/>
    <w:qFormat/>
    <w:rsid w:val="00F06FB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F06FBF"/>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F06FB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F06FBF"/>
    <w:rPr>
      <w:color w:val="0000FF"/>
      <w:u w:val="single"/>
    </w:rPr>
  </w:style>
  <w:style w:type="character" w:styleId="Pogrubienie">
    <w:name w:val="Strong"/>
    <w:basedOn w:val="Domylnaczcionkaakapitu"/>
    <w:uiPriority w:val="22"/>
    <w:qFormat/>
    <w:rsid w:val="00062790"/>
    <w:rPr>
      <w:b/>
      <w:bCs/>
    </w:rPr>
  </w:style>
  <w:style w:type="paragraph" w:styleId="Tekstdymka">
    <w:name w:val="Balloon Text"/>
    <w:basedOn w:val="Normalny"/>
    <w:link w:val="TekstdymkaZnak"/>
    <w:uiPriority w:val="99"/>
    <w:semiHidden/>
    <w:unhideWhenUsed/>
    <w:rsid w:val="000627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627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920418">
      <w:bodyDiv w:val="1"/>
      <w:marLeft w:val="0"/>
      <w:marRight w:val="0"/>
      <w:marTop w:val="0"/>
      <w:marBottom w:val="0"/>
      <w:divBdr>
        <w:top w:val="none" w:sz="0" w:space="0" w:color="auto"/>
        <w:left w:val="none" w:sz="0" w:space="0" w:color="auto"/>
        <w:bottom w:val="none" w:sz="0" w:space="0" w:color="auto"/>
        <w:right w:val="none" w:sz="0" w:space="0" w:color="auto"/>
      </w:divBdr>
    </w:div>
    <w:div w:id="277488361">
      <w:bodyDiv w:val="1"/>
      <w:marLeft w:val="0"/>
      <w:marRight w:val="0"/>
      <w:marTop w:val="0"/>
      <w:marBottom w:val="0"/>
      <w:divBdr>
        <w:top w:val="none" w:sz="0" w:space="0" w:color="auto"/>
        <w:left w:val="none" w:sz="0" w:space="0" w:color="auto"/>
        <w:bottom w:val="none" w:sz="0" w:space="0" w:color="auto"/>
        <w:right w:val="none" w:sz="0" w:space="0" w:color="auto"/>
      </w:divBdr>
    </w:div>
    <w:div w:id="485367037">
      <w:bodyDiv w:val="1"/>
      <w:marLeft w:val="0"/>
      <w:marRight w:val="0"/>
      <w:marTop w:val="0"/>
      <w:marBottom w:val="0"/>
      <w:divBdr>
        <w:top w:val="none" w:sz="0" w:space="0" w:color="auto"/>
        <w:left w:val="none" w:sz="0" w:space="0" w:color="auto"/>
        <w:bottom w:val="none" w:sz="0" w:space="0" w:color="auto"/>
        <w:right w:val="none" w:sz="0" w:space="0" w:color="auto"/>
      </w:divBdr>
    </w:div>
    <w:div w:id="162839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spro-odziezrobocza.pl/produkty/odziez-ochronna/antyelektrostatyczna/"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spro-odziezrobocza.pl/produkty/odziez-ochronna/kwasoodporna/" TargetMode="External"/><Relationship Id="rId12" Type="http://schemas.openxmlformats.org/officeDocument/2006/relationships/image" Target="media/image4.gif"/><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s://mspro-odziezrobocza.pl/produkty/odziez-ochronna/niepalna/" TargetMode="External"/><Relationship Id="rId11" Type="http://schemas.openxmlformats.org/officeDocument/2006/relationships/image" Target="media/image3.jpeg"/><Relationship Id="rId5" Type="http://schemas.openxmlformats.org/officeDocument/2006/relationships/hyperlink" Target="https://mspro-odziezrobocza.pl/" TargetMode="Externa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F259B-3135-4572-9F75-519E61C48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1567</Words>
  <Characters>9404</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1</cp:revision>
  <dcterms:created xsi:type="dcterms:W3CDTF">2020-12-05T09:30:00Z</dcterms:created>
  <dcterms:modified xsi:type="dcterms:W3CDTF">2020-12-05T10:44:00Z</dcterms:modified>
</cp:coreProperties>
</file>