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EE" w:rsidRPr="00FE6F83" w:rsidRDefault="00FE6F83">
      <w:pPr>
        <w:rPr>
          <w:rFonts w:ascii="Arial" w:hAnsi="Arial" w:cs="Arial"/>
          <w:b/>
          <w:sz w:val="28"/>
          <w:szCs w:val="28"/>
        </w:rPr>
      </w:pPr>
      <w:r w:rsidRPr="00FE6F83">
        <w:rPr>
          <w:rFonts w:ascii="Arial" w:hAnsi="Arial" w:cs="Arial"/>
          <w:b/>
          <w:sz w:val="28"/>
          <w:szCs w:val="28"/>
        </w:rPr>
        <w:t xml:space="preserve">I BHP - Zarządzanie systemami bhp  </w:t>
      </w:r>
    </w:p>
    <w:p w:rsidR="00FE6F83" w:rsidRDefault="00FE6F83" w:rsidP="00FE6F83">
      <w:pPr>
        <w:pStyle w:val="NormalnyWeb"/>
        <w:shd w:val="clear" w:color="auto" w:fill="FFFFFF"/>
        <w:spacing w:before="0" w:beforeAutospacing="0" w:after="300" w:afterAutospacing="0" w:line="405" w:lineRule="atLeast"/>
        <w:jc w:val="both"/>
        <w:rPr>
          <w:rStyle w:val="Pogrubienie"/>
          <w:rFonts w:ascii="Open Sans" w:hAnsi="Open Sans" w:cs="Open Sans"/>
          <w:spacing w:val="3"/>
          <w:sz w:val="23"/>
          <w:szCs w:val="23"/>
          <w:u w:val="single"/>
        </w:rPr>
      </w:pPr>
      <w:r>
        <w:rPr>
          <w:rStyle w:val="Pogrubienie"/>
          <w:rFonts w:ascii="Open Sans" w:hAnsi="Open Sans" w:cs="Open Sans"/>
          <w:spacing w:val="3"/>
          <w:sz w:val="23"/>
          <w:szCs w:val="23"/>
          <w:u w:val="single"/>
        </w:rPr>
        <w:t>Temat: Pierwsza pomoc w urazach termicznych (oparzeniach)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30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Style w:val="Pogrubienie"/>
          <w:rFonts w:ascii="Open Sans" w:hAnsi="Open Sans" w:cs="Open Sans"/>
          <w:spacing w:val="3"/>
          <w:sz w:val="23"/>
          <w:szCs w:val="23"/>
          <w:u w:val="single"/>
        </w:rPr>
        <w:t>STOPNIE OPARZEŃ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W zależności od głębokości oparzenia wyróżniamy trzy stopnie: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 </w:t>
      </w:r>
      <w:r w:rsidRPr="00FE6F83">
        <w:rPr>
          <w:rStyle w:val="Pogrubienie"/>
          <w:rFonts w:ascii="Open Sans" w:hAnsi="Open Sans" w:cs="Open Sans"/>
          <w:spacing w:val="3"/>
          <w:sz w:val="23"/>
          <w:szCs w:val="23"/>
        </w:rPr>
        <w:t>stopień I</w:t>
      </w:r>
      <w:r w:rsidRPr="00FE6F83">
        <w:rPr>
          <w:rFonts w:ascii="Open Sans" w:hAnsi="Open Sans" w:cs="Open Sans"/>
          <w:spacing w:val="3"/>
          <w:sz w:val="23"/>
          <w:szCs w:val="23"/>
        </w:rPr>
        <w:t> – objawem jest zaczerwienienie skóry (rumień), obrzęk i uczucie pieczenia,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 </w:t>
      </w:r>
      <w:r w:rsidRPr="00FE6F83">
        <w:rPr>
          <w:rStyle w:val="Pogrubienie"/>
          <w:rFonts w:ascii="Open Sans" w:hAnsi="Open Sans" w:cs="Open Sans"/>
          <w:spacing w:val="3"/>
          <w:sz w:val="23"/>
          <w:szCs w:val="23"/>
        </w:rPr>
        <w:t>stopień II</w:t>
      </w:r>
      <w:r w:rsidRPr="00FE6F83">
        <w:rPr>
          <w:rFonts w:ascii="Open Sans" w:hAnsi="Open Sans" w:cs="Open Sans"/>
          <w:spacing w:val="3"/>
          <w:sz w:val="23"/>
          <w:szCs w:val="23"/>
        </w:rPr>
        <w:t> – na zaczerwienionej i obrzękniętej skórze pojawiają się pęcherze z żółtawym płynem surowiczym, towarzyszy temu ostry ból.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 </w:t>
      </w:r>
      <w:r w:rsidRPr="00FE6F83">
        <w:rPr>
          <w:rStyle w:val="Pogrubienie"/>
          <w:rFonts w:ascii="Open Sans" w:hAnsi="Open Sans" w:cs="Open Sans"/>
          <w:spacing w:val="3"/>
          <w:sz w:val="23"/>
          <w:szCs w:val="23"/>
        </w:rPr>
        <w:t>stopień III</w:t>
      </w:r>
      <w:r w:rsidRPr="00FE6F83">
        <w:rPr>
          <w:rFonts w:ascii="Open Sans" w:hAnsi="Open Sans" w:cs="Open Sans"/>
          <w:spacing w:val="3"/>
          <w:sz w:val="23"/>
          <w:szCs w:val="23"/>
        </w:rPr>
        <w:t> – niebolesny, cechuje się martwicą całej grubości skóry, a także uszkodzeniem tkanek położonych głębiej (mięśnie, ścięgna). skrajną postacią oparzenia jest zwęglenie tkanek.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Style w:val="Pogrubienie"/>
          <w:rFonts w:ascii="Open Sans" w:hAnsi="Open Sans" w:cs="Open Sans"/>
          <w:spacing w:val="3"/>
          <w:sz w:val="23"/>
          <w:szCs w:val="23"/>
        </w:rPr>
        <w:t>Reguła dziewiątek</w:t>
      </w:r>
      <w:r w:rsidRPr="00FE6F83">
        <w:rPr>
          <w:rFonts w:ascii="Open Sans" w:hAnsi="Open Sans" w:cs="Open Sans"/>
          <w:spacing w:val="3"/>
          <w:sz w:val="23"/>
          <w:szCs w:val="23"/>
        </w:rPr>
        <w:t> to sposób oceny powierzchni oparzenia u dorosłych (u dzieci jest nieco inaczej):</w:t>
      </w:r>
    </w:p>
    <w:p w:rsidR="00FE6F83" w:rsidRDefault="00FE6F83">
      <w:pPr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760720" cy="3232009"/>
            <wp:effectExtent l="19050" t="0" r="0" b="0"/>
            <wp:docPr id="1" name="Obraz 1" descr="http://www.osp-zakliczyn.pl/wp-content/uploads/2014/09/86dd7fb6d25e51e40cd5098bfd78ba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sp-zakliczyn.pl/wp-content/uploads/2014/09/86dd7fb6d25e51e40cd5098bfd78bae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2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Style w:val="Pogrubienie"/>
          <w:rFonts w:ascii="Open Sans" w:hAnsi="Open Sans" w:cs="Open Sans"/>
          <w:spacing w:val="3"/>
          <w:sz w:val="23"/>
          <w:szCs w:val="23"/>
          <w:u w:val="single"/>
        </w:rPr>
        <w:t>Postępowanie przy oparzeniach termicznych: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jak najszybciej schłodzić oparzone miejsce przez minimum 15 minut,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w trakcie schładzania usunąć odzież poprzez rozcięcie,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w trakcie schładzania usunąć pierścionki, kolczyki, itp.,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po zakończeniu schładzania rany oparzeniowe osłonić opatrunkiem jałowym lub hydrożelowym, schładzającym,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lastRenderedPageBreak/>
        <w:t>– w miarę możliwości unieruchomić i unieść oparzoną część ciała,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w przypadku stwierdzenia objawów wstrząsu – blada spocona skóra, szybkie tętno, pobudzenie psychoruchowe – należy dziecko ułożyć w pozycji na wznak z uniesionymi kończynami dolnymi,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zapewnić komfort cieplny,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oparzonego należy chronić przed urazami wtórnymi,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w cięższych przypadkach (rozległe oparzenie, objawy wstrząsu) natychmiast powiadomić pogotowie ratunkowe.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Schładzanie miejsc oparzonych można prowadzić polewając je strumieniem bieżącej wody, najlepiej o temperaturze ok. 20 stopni przez około 15 min, a najlepiej do momentu ustąpienia bólu. W razie braku dostępu do bieżącej wody rany schładzać można również przez zanurzenie w pojemniku z wodą. W przypadku dostępności wyłącznie płynów zimnych schładzać tylko do momentu ustąpienia bólu. W razie powrotu dolegliwości bólowych ponownie rozpocząć schładzanie. W niskiej temperaturze otoczenia zabezpieczyć poszkodowanego przed nadmierną utratą ciepła.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Po schłodzeniu wodą (lub przy braku dostępu do wody i posiadaniu odpowiednio wyposażonej apteczki) można zastosować hydrożelowe opatrunki schładzające.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Style w:val="Pogrubienie"/>
          <w:rFonts w:ascii="Open Sans" w:hAnsi="Open Sans" w:cs="Open Sans"/>
          <w:spacing w:val="3"/>
          <w:sz w:val="23"/>
          <w:szCs w:val="23"/>
        </w:rPr>
        <w:t>W żadnym wypadku nie wolno !!!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odrywać przylgniętej do rany odzieży,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przekłuwać pęcherzy,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dotykać rany oparzeniowej,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smarować oparzonej skóry maściami, kremami, tłuszczami, piankami, białkiem jaja kurzego, ani alkoholem,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przy oparzeniach wewnętrznych i rozległych oparzeniach zewnętrznych podawać doustnie płynów lub pokarmów,</w:t>
      </w:r>
    </w:p>
    <w:p w:rsidR="00FE6F83" w:rsidRPr="00FE6F83" w:rsidRDefault="00FE6F83" w:rsidP="00FE6F83">
      <w:pPr>
        <w:pStyle w:val="NormalnyWeb"/>
        <w:shd w:val="clear" w:color="auto" w:fill="FFFFFF"/>
        <w:spacing w:before="0" w:beforeAutospacing="0" w:after="0" w:afterAutospacing="0" w:line="405" w:lineRule="atLeast"/>
        <w:jc w:val="both"/>
        <w:rPr>
          <w:rFonts w:ascii="Open Sans" w:hAnsi="Open Sans" w:cs="Open Sans"/>
          <w:spacing w:val="3"/>
          <w:sz w:val="23"/>
          <w:szCs w:val="23"/>
        </w:rPr>
      </w:pPr>
      <w:r w:rsidRPr="00FE6F83">
        <w:rPr>
          <w:rFonts w:ascii="Open Sans" w:hAnsi="Open Sans" w:cs="Open Sans"/>
          <w:spacing w:val="3"/>
          <w:sz w:val="23"/>
          <w:szCs w:val="23"/>
        </w:rPr>
        <w:t>– pozostawić poszkodowanego bez nadzoru.</w:t>
      </w:r>
    </w:p>
    <w:p w:rsidR="00FE6F83" w:rsidRDefault="00FE6F83" w:rsidP="00FE6F83">
      <w:pPr>
        <w:spacing w:after="0"/>
        <w:rPr>
          <w:rFonts w:ascii="Arial" w:hAnsi="Arial" w:cs="Arial"/>
          <w:sz w:val="24"/>
          <w:szCs w:val="24"/>
        </w:rPr>
      </w:pPr>
    </w:p>
    <w:p w:rsidR="002901AA" w:rsidRPr="002901AA" w:rsidRDefault="002901AA" w:rsidP="00FE6F83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2901AA">
        <w:rPr>
          <w:rFonts w:ascii="Arial" w:hAnsi="Arial" w:cs="Arial"/>
          <w:b/>
          <w:sz w:val="24"/>
          <w:szCs w:val="24"/>
          <w:u w:val="single"/>
        </w:rPr>
        <w:t>Temat: Pierwsza pomoc w zatruciach</w:t>
      </w:r>
    </w:p>
    <w:p w:rsidR="002901AA" w:rsidRDefault="002901AA" w:rsidP="00FE6F83">
      <w:pPr>
        <w:spacing w:after="0"/>
        <w:rPr>
          <w:rFonts w:ascii="Arial" w:hAnsi="Arial" w:cs="Arial"/>
          <w:sz w:val="24"/>
          <w:szCs w:val="24"/>
        </w:rPr>
      </w:pPr>
    </w:p>
    <w:p w:rsidR="002901AA" w:rsidRDefault="002901AA" w:rsidP="002901AA">
      <w:pPr>
        <w:spacing w:after="0"/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Zatrucie jest procesem chorobowym, powodującym szereg objawów, wywołanym przez wprowadzenie do organizmu substancji chemicznej pochodzenia zewnętrznego lub wewnętrznego, występującej w ekstremalnym stężeniu. Substancje te można spotkać wszędzie, bowiem nierzadko stanowią element życia codziennego.</w:t>
      </w:r>
    </w:p>
    <w:p w:rsidR="002901AA" w:rsidRPr="002901AA" w:rsidRDefault="002901AA" w:rsidP="002901A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lastRenderedPageBreak/>
        <w:t>Biorąc pod uwagę dynamikę, mechanizm oraz działanie trucizny na organizm zatrucia dzielimy na:</w:t>
      </w:r>
    </w:p>
    <w:p w:rsidR="002901AA" w:rsidRPr="002901AA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Zatrucia ostre – charakteryzują się szybkim rozwojem szkodliwych zmian w organizmie, powstających w krótkim czasie od momentu wprowadzenia dawki trucizny drogą pokarmową, wziewną lub przez skórę</w:t>
      </w:r>
    </w:p>
    <w:p w:rsidR="002901AA" w:rsidRPr="002901AA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Zatrucia podostre – szkodliwe zmiany w organizmie występują mniej gwałtownie po podaniu jednorazowej lub kilkakrotnej dawki.</w:t>
      </w:r>
    </w:p>
    <w:p w:rsidR="002901AA" w:rsidRPr="002901AA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Zatrucia przewlekłe – powstają w skutek działania małych dawek trucizny kumulujących się w organizmie, wchłanianych przez dłuższy czas.</w:t>
      </w:r>
    </w:p>
    <w:p w:rsidR="002901AA" w:rsidRPr="002901AA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Zatrucia rozmyślne (samobójcze lub zbrodnicze) – stanowią ważny problem toksykologii klinicznej i sądowej. Słaba odporność psychiczna, trudności życia codziennego, stres,  są nierzadko przyczyną intoksykacji, zwłaszcza lekami.</w:t>
      </w:r>
    </w:p>
    <w:p w:rsidR="002901AA" w:rsidRPr="002901AA" w:rsidRDefault="002901AA" w:rsidP="002901AA">
      <w:pPr>
        <w:numPr>
          <w:ilvl w:val="0"/>
          <w:numId w:val="1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Zatrucia przypadkowe – występują w skutek omyłkowego podania leków lub ich przedawkowania, ekspozycji na tlenek węgla lub inne gazy, zatrucia chemikaliami stosowanym w gospodarstwie domowym lub środkami ochrony roślin.</w:t>
      </w:r>
    </w:p>
    <w:p w:rsidR="002901AA" w:rsidRDefault="002901AA" w:rsidP="002901AA">
      <w:pPr>
        <w:spacing w:after="0"/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Pierwsza pomoc w zatruciach ma na celu zabezpieczenie funkcji życiowych poszkodowanego, przerwaniu narażenia na substancje toksyczną oraz zapobieganiu wystąpienia powikłań związanych  z zatruciem. Przed przystąpieniem do czynności ratunkowych należy zachować szczególną ostrożność, ocenić miejsce zdarzenia pod względem bezpieczeństwa. W przypadku stwierdzenia zagrożenia substancjami chemicznymi należy niezwłocznie podjąć działania związane z usunięciem poszkodowanego ze strefy zagrożonej, o ile to możliwe. W przypadku skażenia skóry przez środki chemiczne należy zmyć ją dużą ilością letniej wody lub wodą z mydłem przez co najmniej 15 min.</w:t>
      </w:r>
      <w:r>
        <w:rPr>
          <w:rFonts w:ascii="Segoe UI" w:hAnsi="Segoe UI" w:cs="Segoe UI"/>
          <w:color w:val="212529"/>
        </w:rPr>
        <w:t xml:space="preserve"> </w:t>
      </w:r>
      <w:r>
        <w:rPr>
          <w:rFonts w:ascii="Segoe UI" w:hAnsi="Segoe UI" w:cs="Segoe UI"/>
          <w:color w:val="212529"/>
          <w:shd w:val="clear" w:color="auto" w:fill="FFFFFF"/>
        </w:rPr>
        <w:t>Po skażeniu oczu, należy przepłukać je dużą ilością wody lub soli fizjologicznej przez co najmniej 15 minut. Po dekontaminacji oczu zalecana jest konsultacja okulistyczna.</w:t>
      </w:r>
    </w:p>
    <w:p w:rsidR="002901AA" w:rsidRPr="002901AA" w:rsidRDefault="002901AA" w:rsidP="002901AA">
      <w:pPr>
        <w:shd w:val="clear" w:color="auto" w:fill="FFFFFF"/>
        <w:spacing w:beforeAutospacing="1" w:after="0" w:afterAutospacing="1" w:line="240" w:lineRule="auto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Ogólne zasady postępowania w zatruciach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:</w:t>
      </w:r>
    </w:p>
    <w:p w:rsidR="002901AA" w:rsidRPr="002901AA" w:rsidRDefault="002901AA" w:rsidP="002901AA">
      <w:pPr>
        <w:numPr>
          <w:ilvl w:val="0"/>
          <w:numId w:val="2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A – Ocena i udrożnienie dróg oddechowych: w przypadku osoby nieprzytomnej niezależnie od przyczyny należy zawsze udrożnić drogi oddechowe;</w:t>
      </w:r>
    </w:p>
    <w:p w:rsidR="002901AA" w:rsidRPr="002901AA" w:rsidRDefault="002901AA" w:rsidP="002901AA">
      <w:pPr>
        <w:numPr>
          <w:ilvl w:val="0"/>
          <w:numId w:val="2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 xml:space="preserve">B – Ocena oddechu: liczba oddechów, zwrócenie uwagi na wysiłek oddechowy; jeżeli poszkodowany jest nieprzytomny i oddycha prawidłowo ułożyć w pozycji bezpiecznej, zwłaszcza w przypadku wymiotów, lub ślinotoku; przy braku oddechu i oznak krążenia – rozpocząć resuscytację – UWAGA: unikaj 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lastRenderedPageBreak/>
        <w:t>sztucznego oddychania metodą usta-usta w zatruciu gazami trującymi, środkami żrącymi, roślinami oraz cyjankami.</w:t>
      </w:r>
    </w:p>
    <w:p w:rsidR="002901AA" w:rsidRPr="002901AA" w:rsidRDefault="002901AA" w:rsidP="002901AA">
      <w:pPr>
        <w:numPr>
          <w:ilvl w:val="0"/>
          <w:numId w:val="2"/>
        </w:numPr>
        <w:shd w:val="clear" w:color="auto" w:fill="FFFFFF"/>
        <w:spacing w:after="0" w:line="390" w:lineRule="atLeast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C – Ocena krążenia: zwróć uwagę na zabarwienie skóry, obecność odruchów obronnych (kaszel, mruganie)</w:t>
      </w:r>
    </w:p>
    <w:p w:rsidR="002901AA" w:rsidRPr="002901AA" w:rsidRDefault="002901AA" w:rsidP="002901A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 xml:space="preserve">Wywiad </w:t>
      </w:r>
      <w:proofErr w:type="spellStart"/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wg</w:t>
      </w:r>
      <w:proofErr w:type="spellEnd"/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. schematu SAMPLE</w:t>
      </w:r>
    </w:p>
    <w:p w:rsidR="002901AA" w:rsidRPr="002901AA" w:rsidRDefault="002901AA" w:rsidP="002901AA">
      <w:pPr>
        <w:shd w:val="clear" w:color="auto" w:fill="FFFFFF"/>
        <w:spacing w:beforeAutospacing="1" w:after="0" w:afterAutospacing="1" w:line="240" w:lineRule="auto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S 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 xml:space="preserve">– objawy, dynamika, droga narażenia (wziewna, doustna, dożylna, domięśniowa, </w:t>
      </w:r>
      <w:proofErr w:type="spellStart"/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przezskórna</w:t>
      </w:r>
      <w:proofErr w:type="spellEnd"/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)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br/>
      </w: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A 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– alergie i uczulenia- uczulenie na leki, pokarmy, alergeny wziewne</w:t>
      </w: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bdr w:val="none" w:sz="0" w:space="0" w:color="auto" w:frame="1"/>
          <w:lang w:eastAsia="pl-PL"/>
        </w:rPr>
        <w:br/>
      </w: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M 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– leki jakie poszkodowany zażywa oraz leki, do których mógł mieć dostęp, substancje chemiczne, narażenie na gazy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br/>
      </w: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P 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– przebyte choroby, ciąża, hospitalizacje – choroby psychiczne, leczenie w ośrodku terapii uzależnień, próby samobójcze, nadużycia leków, alkoholu, środków psychoaktywnych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br/>
      </w: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L 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– ostatni posiłek przed wystąpieniem objawów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br/>
      </w:r>
      <w:r w:rsidRPr="002901AA">
        <w:rPr>
          <w:rFonts w:ascii="Segoe UI" w:eastAsia="Times New Roman" w:hAnsi="Segoe UI" w:cs="Segoe UI"/>
          <w:b/>
          <w:bCs/>
          <w:color w:val="212529"/>
          <w:sz w:val="24"/>
          <w:szCs w:val="24"/>
          <w:lang w:eastAsia="pl-PL"/>
        </w:rPr>
        <w:t>E </w:t>
      </w: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– ewentualne przyczyny, które mogły doprowadzić do zatrucia.</w:t>
      </w:r>
    </w:p>
    <w:p w:rsidR="002901AA" w:rsidRPr="002901AA" w:rsidRDefault="002901AA" w:rsidP="002901AA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Bardzo ważna jest identyfikacja substancji, która powoduje zatrucie. Zabezpiecz opakowania po zażytych lekach, w przypadku toksycznych środków przemysłowych odszukaj kartę charakterystyki preparatu. Jeżeli podejrzewasz zatrucie grzybami lub roślinami, nie wyrzucaj ich pozostałości (potrawy).</w:t>
      </w:r>
    </w:p>
    <w:p w:rsidR="002901AA" w:rsidRPr="002901AA" w:rsidRDefault="002901AA" w:rsidP="002901AA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</w:pPr>
      <w:r w:rsidRPr="002901AA">
        <w:rPr>
          <w:rFonts w:ascii="Segoe UI" w:eastAsia="Times New Roman" w:hAnsi="Segoe UI" w:cs="Segoe UI"/>
          <w:color w:val="212529"/>
          <w:sz w:val="24"/>
          <w:szCs w:val="24"/>
          <w:lang w:eastAsia="pl-PL"/>
        </w:rPr>
        <w:t>Zwróć uwagę czy na skórze poszkodowanego nie widać ewentualnych śladów po wkłuciach, urazach. Nie prowokuj wymiotów z uwagi na ryzyko zachłyśnięcia treścią pokarmową, nie podawaj żadnych odtrutek. Wezwij pogotowie ratunkowe (112).</w:t>
      </w:r>
    </w:p>
    <w:p w:rsidR="002901AA" w:rsidRDefault="002901AA" w:rsidP="002901A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6653A" w:rsidRPr="00FE6F83" w:rsidRDefault="00C6653A" w:rsidP="002901AA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C6653A" w:rsidRPr="00FE6F83" w:rsidSect="0014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F79C9"/>
    <w:multiLevelType w:val="multilevel"/>
    <w:tmpl w:val="CCB0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1CB75B7"/>
    <w:multiLevelType w:val="multilevel"/>
    <w:tmpl w:val="88769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6F83"/>
    <w:rsid w:val="00144EEE"/>
    <w:rsid w:val="002901AA"/>
    <w:rsid w:val="003A7F22"/>
    <w:rsid w:val="00C6653A"/>
    <w:rsid w:val="00E246CC"/>
    <w:rsid w:val="00FE6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E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E6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E6F8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6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6F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OL</cp:lastModifiedBy>
  <cp:revision>4</cp:revision>
  <dcterms:created xsi:type="dcterms:W3CDTF">2020-11-08T10:01:00Z</dcterms:created>
  <dcterms:modified xsi:type="dcterms:W3CDTF">2020-11-08T10:05:00Z</dcterms:modified>
</cp:coreProperties>
</file>