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2DE05" w14:textId="149BA1F9" w:rsidR="0089641A" w:rsidRDefault="0089641A" w:rsidP="0089641A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>
        <w:rPr>
          <w:rFonts w:ascii="Arial" w:hAnsi="Arial" w:cs="Arial"/>
          <w:b/>
          <w:bCs/>
          <w:i/>
          <w:iCs/>
          <w:sz w:val="32"/>
          <w:szCs w:val="32"/>
          <w:u w:val="single"/>
        </w:rPr>
        <w:t>POLITYKA I ORGANIZACJA PRZEDSIĘBIORSTW</w:t>
      </w:r>
    </w:p>
    <w:p w14:paraId="31A19311" w14:textId="77777777" w:rsidR="0089641A" w:rsidRPr="0089641A" w:rsidRDefault="0089641A" w:rsidP="0089641A">
      <w:pPr>
        <w:jc w:val="center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1B56285C" w14:textId="07A46AE7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b/>
          <w:bCs/>
          <w:sz w:val="24"/>
          <w:szCs w:val="24"/>
        </w:rPr>
        <w:t xml:space="preserve">Ekonomia </w:t>
      </w:r>
      <w:r w:rsidRPr="00C12BFB">
        <w:rPr>
          <w:rFonts w:ascii="Arial" w:hAnsi="Arial" w:cs="Arial"/>
          <w:sz w:val="24"/>
          <w:szCs w:val="24"/>
        </w:rPr>
        <w:t xml:space="preserve">– </w:t>
      </w:r>
      <w:proofErr w:type="spellStart"/>
      <w:r w:rsidRPr="00C12BFB">
        <w:rPr>
          <w:rFonts w:ascii="Arial" w:hAnsi="Arial" w:cs="Arial"/>
          <w:sz w:val="24"/>
          <w:szCs w:val="24"/>
        </w:rPr>
        <w:t>Oikosnomia</w:t>
      </w:r>
      <w:proofErr w:type="spellEnd"/>
      <w:r w:rsidRPr="00C12BFB">
        <w:rPr>
          <w:rFonts w:ascii="Arial" w:hAnsi="Arial" w:cs="Arial"/>
          <w:sz w:val="24"/>
          <w:szCs w:val="24"/>
        </w:rPr>
        <w:t xml:space="preserve"> (gr.): - </w:t>
      </w:r>
      <w:proofErr w:type="spellStart"/>
      <w:r w:rsidRPr="00C12BFB">
        <w:rPr>
          <w:rFonts w:ascii="Arial" w:hAnsi="Arial" w:cs="Arial"/>
          <w:sz w:val="24"/>
          <w:szCs w:val="24"/>
        </w:rPr>
        <w:t>Oikos</w:t>
      </w:r>
      <w:proofErr w:type="spellEnd"/>
      <w:r w:rsidRPr="00C12BFB">
        <w:rPr>
          <w:rFonts w:ascii="Arial" w:hAnsi="Arial" w:cs="Arial"/>
          <w:sz w:val="24"/>
          <w:szCs w:val="24"/>
        </w:rPr>
        <w:t xml:space="preserve"> – dom - </w:t>
      </w:r>
      <w:proofErr w:type="spellStart"/>
      <w:r w:rsidRPr="00C12BFB">
        <w:rPr>
          <w:rFonts w:ascii="Arial" w:hAnsi="Arial" w:cs="Arial"/>
          <w:sz w:val="24"/>
          <w:szCs w:val="24"/>
        </w:rPr>
        <w:t>Nomos</w:t>
      </w:r>
      <w:proofErr w:type="spellEnd"/>
      <w:r w:rsidRPr="00C12BFB">
        <w:rPr>
          <w:rFonts w:ascii="Arial" w:hAnsi="Arial" w:cs="Arial"/>
          <w:sz w:val="24"/>
          <w:szCs w:val="24"/>
        </w:rPr>
        <w:t xml:space="preserve"> – prawo daw. gospodarka, gospodarowanie</w:t>
      </w:r>
      <w:r w:rsidR="0089641A">
        <w:rPr>
          <w:rFonts w:ascii="Arial" w:hAnsi="Arial" w:cs="Arial"/>
          <w:sz w:val="24"/>
          <w:szCs w:val="24"/>
        </w:rPr>
        <w:t>.</w:t>
      </w:r>
    </w:p>
    <w:p w14:paraId="511DE6C8" w14:textId="419E520A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Ekonomia jest nauką o procesach gospodarczych. Stara się wykrywać i opisywać prawidłowości rządzące tymi procesami.   Te prawidłowości to prawa ekonomiczne.</w:t>
      </w:r>
    </w:p>
    <w:p w14:paraId="71BE1CE0" w14:textId="2566B603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5A142529" w14:textId="77777777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 xml:space="preserve">Ekonomia pełni szereg funkcji, z których najważniejsze to: </w:t>
      </w:r>
    </w:p>
    <w:p w14:paraId="6A1230F7" w14:textId="77777777" w:rsidR="00E94AFC" w:rsidRPr="00C12BFB" w:rsidRDefault="00E94AFC" w:rsidP="00D42D4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 xml:space="preserve">funkcja poznawcza; </w:t>
      </w:r>
    </w:p>
    <w:p w14:paraId="24C3CB7A" w14:textId="6F118872" w:rsidR="00E94AFC" w:rsidRPr="00C12BFB" w:rsidRDefault="00E94AFC" w:rsidP="00D42D4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 xml:space="preserve"> funkcja aplikacyjna.</w:t>
      </w:r>
    </w:p>
    <w:p w14:paraId="0EAC79B9" w14:textId="77777777" w:rsidR="00C12BFB" w:rsidRP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22D3156D" w14:textId="77777777" w:rsidR="00E94AFC" w:rsidRPr="00C12BFB" w:rsidRDefault="00E94AFC" w:rsidP="00D42D4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 xml:space="preserve">Funkcja poznawcza polega na tym, że dostarcza wiedzy o zjawiskach i procesach gospodarczych,  o rządzących nimi prawidłowościach oraz o ich przyczynach i skutkach. Odpowiada na pytanie co, jak i dla kogo produkować. </w:t>
      </w:r>
    </w:p>
    <w:p w14:paraId="6F02CD5F" w14:textId="56ED6D0A" w:rsidR="00E94AFC" w:rsidRPr="00C12BFB" w:rsidRDefault="00E94AFC" w:rsidP="00D42D4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• Funkcja aplikacyjna polega na tym, że jej ustalenia i wynikające z nich wnioski dostarczają wskazówek przydatnych w działalności gospodarstw domowych, przedsiębiorstw, państw itd. Wskazówki te ułatwiają podejmowanie decyzji, a tym samym oddziaływanie na przebieg procesów gospodarczych.</w:t>
      </w:r>
    </w:p>
    <w:p w14:paraId="6D7CF564" w14:textId="10FC73A9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3FEDDAC2" w14:textId="6288EEDB" w:rsidR="00E94AFC" w:rsidRPr="00C12BFB" w:rsidRDefault="00E94AFC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12BFB">
        <w:rPr>
          <w:rFonts w:ascii="Arial" w:hAnsi="Arial" w:cs="Arial"/>
          <w:b/>
          <w:bCs/>
          <w:sz w:val="24"/>
          <w:szCs w:val="24"/>
        </w:rPr>
        <w:t>Główne działy ekonomii to:</w:t>
      </w:r>
      <w:r w:rsidR="00C12BFB">
        <w:rPr>
          <w:rFonts w:ascii="Arial" w:hAnsi="Arial" w:cs="Arial"/>
          <w:b/>
          <w:bCs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 xml:space="preserve"> mikroekonomia i makroekonomia.</w:t>
      </w:r>
    </w:p>
    <w:p w14:paraId="218DABD2" w14:textId="53054DFC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0D8DAD51" w14:textId="1CD875AC" w:rsidR="00E94AFC" w:rsidRPr="00C12BFB" w:rsidRDefault="00E94AFC" w:rsidP="00D42D4E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b/>
          <w:bCs/>
          <w:sz w:val="24"/>
          <w:szCs w:val="24"/>
        </w:rPr>
        <w:t>Mikroekonomia</w:t>
      </w:r>
      <w:r w:rsidRPr="00C12BFB">
        <w:rPr>
          <w:rFonts w:ascii="Arial" w:hAnsi="Arial" w:cs="Arial"/>
          <w:sz w:val="24"/>
          <w:szCs w:val="24"/>
        </w:rPr>
        <w:t xml:space="preserve"> – bada przede wszystkim poszczególne elementy tworzące gospodarkę, takie jak: gospodarstwa domowe, przedsiębiorstwa, sektory i gałęzie (branże) gospodarki, rynki określonych produktów i usług. Bada czynniki wpływające na kształtowanie się wielkości produkcji oraz podaż poszczególnych produktów i usług, rozmiarów popytu na nie oraz wysokości ich cen.</w:t>
      </w:r>
    </w:p>
    <w:p w14:paraId="30288F22" w14:textId="1F07E6EB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0D327780" w14:textId="2DA66A12" w:rsidR="00E94AFC" w:rsidRPr="00C12BFB" w:rsidRDefault="00E94AFC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b/>
          <w:bCs/>
          <w:sz w:val="24"/>
          <w:szCs w:val="24"/>
        </w:rPr>
        <w:t>Makroekonomia</w:t>
      </w:r>
      <w:r w:rsidRPr="00C12BFB">
        <w:rPr>
          <w:rFonts w:ascii="Arial" w:hAnsi="Arial" w:cs="Arial"/>
          <w:sz w:val="24"/>
          <w:szCs w:val="24"/>
        </w:rPr>
        <w:t xml:space="preserve"> zajmuje się analizą gospodarki jako całości. Bada m.in. czynniki wpływające na poziom i zmiany takich wielkości ekonomicznych jak np. globalna produkcja i konsumpcja w danej gospodarce, globalna podaż produktów   i usług.</w:t>
      </w:r>
    </w:p>
    <w:p w14:paraId="64401319" w14:textId="3A402DB0" w:rsidR="00E94AFC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4B258284" w14:textId="790CEA06" w:rsid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7F7AF3D8" w14:textId="2AE9957D" w:rsid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5E18A52A" w14:textId="77777777" w:rsidR="00C12BFB" w:rsidRP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09FFB878" w14:textId="4AC9ADCC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lastRenderedPageBreak/>
        <w:t xml:space="preserve">Potrzeby ludzkie, produkcja i praca, czynniki produkcji  </w:t>
      </w:r>
    </w:p>
    <w:p w14:paraId="361D39DC" w14:textId="1A418318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5E4EDED9" w14:textId="72852468" w:rsidR="00E94AFC" w:rsidRDefault="00E94AFC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Ekonomia bada procesy gospodarcze tzn. procesy produkcji podziału, wymiany, konsumpcji środków zaspokajania ludzkich potrzeb. Potrzeby te są różnorodne poczynając od tzw. biologicznych,  a kończąc na kulturalnych.</w:t>
      </w:r>
    </w:p>
    <w:p w14:paraId="78D2960D" w14:textId="41D35CB2" w:rsid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6497E8C3" w14:textId="77777777" w:rsidR="00C12BFB" w:rsidRP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1F68E974" w14:textId="4DF3943D" w:rsidR="00C12BFB" w:rsidRPr="00C12BFB" w:rsidRDefault="00C12BFB" w:rsidP="00D42D4E">
      <w:pPr>
        <w:pStyle w:val="NormalnyWeb"/>
        <w:jc w:val="both"/>
        <w:rPr>
          <w:rFonts w:ascii="Arial" w:hAnsi="Arial" w:cs="Arial"/>
        </w:rPr>
      </w:pPr>
      <w:r w:rsidRPr="00C12BFB">
        <w:rPr>
          <w:rFonts w:ascii="Arial" w:hAnsi="Arial" w:cs="Arial"/>
          <w:b/>
          <w:bCs/>
        </w:rPr>
        <w:t>Dobra</w:t>
      </w:r>
      <w:r w:rsidR="00D42D4E">
        <w:rPr>
          <w:rFonts w:ascii="Arial" w:hAnsi="Arial" w:cs="Arial"/>
        </w:rPr>
        <w:t xml:space="preserve"> </w:t>
      </w:r>
      <w:r w:rsidRPr="00C12BFB">
        <w:rPr>
          <w:rFonts w:ascii="Arial" w:hAnsi="Arial" w:cs="Arial"/>
        </w:rPr>
        <w:t xml:space="preserve">– w </w:t>
      </w:r>
      <w:hyperlink r:id="rId5" w:tooltip="Ekonomia" w:history="1">
        <w:r w:rsidRPr="00C12BFB">
          <w:rPr>
            <w:rStyle w:val="Hipercze"/>
            <w:rFonts w:ascii="Arial" w:hAnsi="Arial" w:cs="Arial"/>
            <w:color w:val="auto"/>
          </w:rPr>
          <w:t>ekonomii</w:t>
        </w:r>
      </w:hyperlink>
      <w:r w:rsidRPr="00C12BFB">
        <w:rPr>
          <w:rFonts w:ascii="Arial" w:hAnsi="Arial" w:cs="Arial"/>
        </w:rPr>
        <w:t xml:space="preserve"> to wszystkie środki, które mogą być wykorzystane, bezpośrednio lub pośrednio, do </w:t>
      </w:r>
      <w:r w:rsidRPr="00D42D4E">
        <w:rPr>
          <w:rFonts w:ascii="Arial" w:hAnsi="Arial" w:cs="Arial"/>
        </w:rPr>
        <w:t xml:space="preserve">zaspokojenia </w:t>
      </w:r>
      <w:hyperlink r:id="rId6" w:tooltip="Potrzeba" w:history="1">
        <w:r w:rsidRPr="00D42D4E">
          <w:rPr>
            <w:rStyle w:val="Hipercze"/>
            <w:rFonts w:ascii="Arial" w:hAnsi="Arial" w:cs="Arial"/>
            <w:color w:val="auto"/>
            <w:u w:val="none"/>
          </w:rPr>
          <w:t>potrzeb</w:t>
        </w:r>
      </w:hyperlink>
      <w:r w:rsidRPr="00D42D4E">
        <w:rPr>
          <w:rFonts w:ascii="Arial" w:hAnsi="Arial" w:cs="Arial"/>
        </w:rPr>
        <w:t xml:space="preserve"> ludzkich</w:t>
      </w:r>
      <w:r w:rsidRPr="00C12BFB">
        <w:rPr>
          <w:rFonts w:ascii="Arial" w:hAnsi="Arial" w:cs="Arial"/>
        </w:rPr>
        <w:t xml:space="preserve">. </w:t>
      </w:r>
    </w:p>
    <w:p w14:paraId="16D0C21D" w14:textId="77777777" w:rsidR="00C12BFB" w:rsidRPr="00C12BFB" w:rsidRDefault="00C12BFB" w:rsidP="00D42D4E">
      <w:pPr>
        <w:pStyle w:val="NormalnyWeb"/>
        <w:jc w:val="both"/>
        <w:rPr>
          <w:rFonts w:ascii="Arial" w:hAnsi="Arial" w:cs="Arial"/>
        </w:rPr>
      </w:pPr>
      <w:r w:rsidRPr="00C12BFB">
        <w:rPr>
          <w:rFonts w:ascii="Arial" w:hAnsi="Arial" w:cs="Arial"/>
        </w:rPr>
        <w:t xml:space="preserve">Proces zużywania nabytych dóbr w celu zaspokojenia potrzeb nazywa się </w:t>
      </w:r>
      <w:hyperlink r:id="rId7" w:tooltip="Konsumpcja" w:history="1">
        <w:r w:rsidRPr="00C12BFB">
          <w:rPr>
            <w:rStyle w:val="Hipercze"/>
            <w:rFonts w:ascii="Arial" w:hAnsi="Arial" w:cs="Arial"/>
            <w:color w:val="auto"/>
          </w:rPr>
          <w:t>konsumpcją</w:t>
        </w:r>
      </w:hyperlink>
      <w:r w:rsidRPr="00C12BFB">
        <w:rPr>
          <w:rFonts w:ascii="Arial" w:hAnsi="Arial" w:cs="Arial"/>
        </w:rPr>
        <w:t xml:space="preserve">. </w:t>
      </w:r>
    </w:p>
    <w:p w14:paraId="5B924249" w14:textId="77777777" w:rsidR="00C12BFB" w:rsidRPr="00C12BFB" w:rsidRDefault="00C12BFB" w:rsidP="00D42D4E">
      <w:pPr>
        <w:pStyle w:val="NormalnyWeb"/>
        <w:jc w:val="both"/>
        <w:rPr>
          <w:rFonts w:ascii="Arial" w:hAnsi="Arial" w:cs="Arial"/>
        </w:rPr>
      </w:pPr>
      <w:r w:rsidRPr="00C12BFB">
        <w:rPr>
          <w:rFonts w:ascii="Arial" w:hAnsi="Arial" w:cs="Arial"/>
          <w:b/>
          <w:bCs/>
        </w:rPr>
        <w:t>Potrzeba psychiczna, motyw</w:t>
      </w:r>
      <w:r w:rsidRPr="00C12BFB">
        <w:rPr>
          <w:rFonts w:ascii="Arial" w:hAnsi="Arial" w:cs="Arial"/>
        </w:rPr>
        <w:t xml:space="preserve"> – stan osoby doznającej poczucia niespełnienia (</w:t>
      </w:r>
      <w:hyperlink r:id="rId8" w:tooltip="Napięcie motywacyjne" w:history="1">
        <w:r w:rsidRPr="00C12BFB">
          <w:rPr>
            <w:rStyle w:val="Hipercze"/>
            <w:rFonts w:ascii="Arial" w:hAnsi="Arial" w:cs="Arial"/>
            <w:color w:val="auto"/>
          </w:rPr>
          <w:t>napięcie motywacyjne</w:t>
        </w:r>
      </w:hyperlink>
      <w:r w:rsidRPr="00C12BFB">
        <w:rPr>
          <w:rFonts w:ascii="Arial" w:hAnsi="Arial" w:cs="Arial"/>
        </w:rPr>
        <w:t xml:space="preserve">), czyli </w:t>
      </w:r>
      <w:hyperlink r:id="rId9" w:tooltip="Frustracja" w:history="1">
        <w:r w:rsidRPr="00C12BFB">
          <w:rPr>
            <w:rStyle w:val="Hipercze"/>
            <w:rFonts w:ascii="Arial" w:hAnsi="Arial" w:cs="Arial"/>
            <w:color w:val="auto"/>
          </w:rPr>
          <w:t>frustracji</w:t>
        </w:r>
      </w:hyperlink>
      <w:r w:rsidRPr="00C12BFB">
        <w:rPr>
          <w:rFonts w:ascii="Arial" w:hAnsi="Arial" w:cs="Arial"/>
        </w:rPr>
        <w:t xml:space="preserve"> potrzeb, działając jako czynnik skłaniający jednostkę do podejmowania aktywności, które mogą tę potrzebę zaspokoić. Inaczej jest to odczuwalny </w:t>
      </w:r>
      <w:r w:rsidRPr="00C12BFB">
        <w:rPr>
          <w:rFonts w:ascii="Arial" w:hAnsi="Arial" w:cs="Arial"/>
          <w:b/>
          <w:bCs/>
        </w:rPr>
        <w:t>brak</w:t>
      </w:r>
      <w:r w:rsidRPr="00C12BFB">
        <w:rPr>
          <w:rFonts w:ascii="Arial" w:hAnsi="Arial" w:cs="Arial"/>
        </w:rPr>
        <w:t xml:space="preserve"> czegoś, który powoduje, że podejmuje się działania zmierzające do likwidacji tego braku. </w:t>
      </w:r>
    </w:p>
    <w:p w14:paraId="1505E076" w14:textId="77777777" w:rsidR="00C12BFB" w:rsidRPr="00C12BFB" w:rsidRDefault="00C12BFB" w:rsidP="00D42D4E">
      <w:pPr>
        <w:pStyle w:val="NormalnyWeb"/>
        <w:jc w:val="both"/>
        <w:rPr>
          <w:rFonts w:ascii="Arial" w:hAnsi="Arial" w:cs="Arial"/>
        </w:rPr>
      </w:pPr>
      <w:r w:rsidRPr="00C12BFB">
        <w:rPr>
          <w:rFonts w:ascii="Arial" w:hAnsi="Arial" w:cs="Arial"/>
        </w:rPr>
        <w:t xml:space="preserve">Pojęcie </w:t>
      </w:r>
      <w:r w:rsidRPr="00C12BFB">
        <w:rPr>
          <w:rFonts w:ascii="Arial" w:hAnsi="Arial" w:cs="Arial"/>
          <w:i/>
          <w:iCs/>
        </w:rPr>
        <w:t>potrzeba</w:t>
      </w:r>
      <w:r w:rsidRPr="00C12BFB">
        <w:rPr>
          <w:rFonts w:ascii="Arial" w:hAnsi="Arial" w:cs="Arial"/>
        </w:rPr>
        <w:t xml:space="preserve"> jest wyrażeniem mylnie używanym zamiennie z pojęciami </w:t>
      </w:r>
      <w:hyperlink r:id="rId10" w:tooltip="Popęd (psychoanaliza)" w:history="1">
        <w:r w:rsidRPr="00C12BFB">
          <w:rPr>
            <w:rStyle w:val="Hipercze"/>
            <w:rFonts w:ascii="Arial" w:hAnsi="Arial" w:cs="Arial"/>
            <w:color w:val="auto"/>
          </w:rPr>
          <w:t>popęd</w:t>
        </w:r>
      </w:hyperlink>
      <w:r w:rsidRPr="00C12BFB">
        <w:rPr>
          <w:rFonts w:ascii="Arial" w:hAnsi="Arial" w:cs="Arial"/>
        </w:rPr>
        <w:t xml:space="preserve"> bądź </w:t>
      </w:r>
      <w:hyperlink r:id="rId11" w:tooltip="Instynkt" w:history="1">
        <w:r w:rsidRPr="00C12BFB">
          <w:rPr>
            <w:rStyle w:val="Hipercze"/>
            <w:rFonts w:ascii="Arial" w:hAnsi="Arial" w:cs="Arial"/>
            <w:color w:val="auto"/>
          </w:rPr>
          <w:t>instynkt</w:t>
        </w:r>
      </w:hyperlink>
      <w:r w:rsidRPr="00C12BFB">
        <w:rPr>
          <w:rFonts w:ascii="Arial" w:hAnsi="Arial" w:cs="Arial"/>
        </w:rPr>
        <w:t xml:space="preserve">. </w:t>
      </w:r>
    </w:p>
    <w:p w14:paraId="0B4199C6" w14:textId="6EB4F394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2EF16CE1" w14:textId="77777777" w:rsidR="00E94AFC" w:rsidRPr="00C12BFB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10D4C1A2" w14:textId="77777777" w:rsidR="00C12BFB" w:rsidRPr="00C12BFB" w:rsidRDefault="00C12BFB" w:rsidP="00D42D4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2BF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Koszty alternatywne</w:t>
      </w:r>
      <w:r w:rsidRPr="00C12BFB">
        <w:rPr>
          <w:rFonts w:ascii="Arial" w:eastAsia="Times New Roman" w:hAnsi="Arial" w:cs="Arial"/>
          <w:sz w:val="24"/>
          <w:szCs w:val="24"/>
          <w:lang w:eastAsia="pl-PL"/>
        </w:rPr>
        <w:t xml:space="preserve"> nie ograniczają się do </w:t>
      </w:r>
      <w:r w:rsidRPr="00C12BF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kosztów</w:t>
      </w:r>
      <w:r w:rsidRPr="00C12BFB">
        <w:rPr>
          <w:rFonts w:ascii="Arial" w:eastAsia="Times New Roman" w:hAnsi="Arial" w:cs="Arial"/>
          <w:sz w:val="24"/>
          <w:szCs w:val="24"/>
          <w:lang w:eastAsia="pl-PL"/>
        </w:rPr>
        <w:t xml:space="preserve"> pieniężnych lub finansowych: rzeczywisty </w:t>
      </w:r>
      <w:r w:rsidRPr="00C12BF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</w:t>
      </w:r>
      <w:r w:rsidRPr="00C12BFB">
        <w:rPr>
          <w:rFonts w:ascii="Arial" w:eastAsia="Times New Roman" w:hAnsi="Arial" w:cs="Arial"/>
          <w:sz w:val="24"/>
          <w:szCs w:val="24"/>
          <w:lang w:eastAsia="pl-PL"/>
        </w:rPr>
        <w:t xml:space="preserve"> utraconej produkcji, straconego czasu, przyjemności lub innych korzyści zapewniających użyteczność należy również uznać za </w:t>
      </w:r>
      <w:r w:rsidRPr="00C12BF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 alternatywny</w:t>
      </w:r>
      <w:r w:rsidRPr="00C12BF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E83FE15" w14:textId="2C4BB5E6" w:rsidR="00E94AFC" w:rsidRPr="00D42D4E" w:rsidRDefault="00E94AFC" w:rsidP="00D42D4E">
      <w:pPr>
        <w:jc w:val="both"/>
        <w:rPr>
          <w:rFonts w:ascii="Arial" w:hAnsi="Arial" w:cs="Arial"/>
          <w:sz w:val="24"/>
          <w:szCs w:val="24"/>
        </w:rPr>
      </w:pPr>
    </w:p>
    <w:p w14:paraId="6F8DFFBC" w14:textId="3598BE91" w:rsidR="00C12BFB" w:rsidRPr="00D42D4E" w:rsidRDefault="00C12BFB" w:rsidP="00D42D4E">
      <w:pPr>
        <w:jc w:val="both"/>
        <w:rPr>
          <w:rFonts w:ascii="Arial" w:hAnsi="Arial" w:cs="Arial"/>
          <w:sz w:val="24"/>
          <w:szCs w:val="24"/>
        </w:rPr>
      </w:pPr>
    </w:p>
    <w:p w14:paraId="3FD3907A" w14:textId="4CBE6495" w:rsidR="00C12BFB" w:rsidRPr="00D42D4E" w:rsidRDefault="00C12BFB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  <w:r w:rsidRPr="00D42D4E">
        <w:rPr>
          <w:rStyle w:val="hgkelc"/>
          <w:rFonts w:ascii="Arial" w:hAnsi="Arial" w:cs="Arial"/>
          <w:b/>
          <w:bCs/>
          <w:sz w:val="24"/>
          <w:szCs w:val="24"/>
        </w:rPr>
        <w:t>Rynek</w:t>
      </w:r>
      <w:r w:rsidRPr="00D42D4E">
        <w:rPr>
          <w:rStyle w:val="hgkelc"/>
          <w:rFonts w:ascii="Arial" w:hAnsi="Arial" w:cs="Arial"/>
          <w:sz w:val="24"/>
          <w:szCs w:val="24"/>
        </w:rPr>
        <w:t xml:space="preserve"> (w ekonomii) – zespół mechanizmów umożliwiający kontakt producentów z konsumentami. </w:t>
      </w:r>
      <w:r w:rsidRPr="00D42D4E">
        <w:rPr>
          <w:rStyle w:val="hgkelc"/>
          <w:rFonts w:ascii="Arial" w:hAnsi="Arial" w:cs="Arial"/>
          <w:b/>
          <w:bCs/>
          <w:sz w:val="24"/>
          <w:szCs w:val="24"/>
        </w:rPr>
        <w:t>Rynek</w:t>
      </w:r>
      <w:r w:rsidRPr="00D42D4E">
        <w:rPr>
          <w:rStyle w:val="hgkelc"/>
          <w:rFonts w:ascii="Arial" w:hAnsi="Arial" w:cs="Arial"/>
          <w:sz w:val="24"/>
          <w:szCs w:val="24"/>
        </w:rPr>
        <w:t xml:space="preserve"> to całokształt transakcji kupna i sprzedaży oraz warunków w jakich one przebiegają. Na </w:t>
      </w:r>
      <w:r w:rsidRPr="00D42D4E">
        <w:rPr>
          <w:rStyle w:val="hgkelc"/>
          <w:rFonts w:ascii="Arial" w:hAnsi="Arial" w:cs="Arial"/>
          <w:b/>
          <w:bCs/>
          <w:sz w:val="24"/>
          <w:szCs w:val="24"/>
        </w:rPr>
        <w:t>rynku</w:t>
      </w:r>
      <w:r w:rsidRPr="00D42D4E">
        <w:rPr>
          <w:rStyle w:val="hgkelc"/>
          <w:rFonts w:ascii="Arial" w:hAnsi="Arial" w:cs="Arial"/>
          <w:sz w:val="24"/>
          <w:szCs w:val="24"/>
        </w:rPr>
        <w:t xml:space="preserve"> konkurencyjnym tak dokonuje się ustalenia ceny oraz ilości dóbr.</w:t>
      </w:r>
    </w:p>
    <w:p w14:paraId="3F259573" w14:textId="1E93C334" w:rsidR="00C12BFB" w:rsidRDefault="00C12BFB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</w:p>
    <w:p w14:paraId="25B45512" w14:textId="12304957" w:rsidR="0089641A" w:rsidRDefault="0089641A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</w:p>
    <w:p w14:paraId="617A521D" w14:textId="2CAD15A0" w:rsidR="0089641A" w:rsidRDefault="0089641A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</w:p>
    <w:p w14:paraId="072374F8" w14:textId="764AF966" w:rsidR="0089641A" w:rsidRDefault="0089641A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</w:p>
    <w:p w14:paraId="354EBDCF" w14:textId="77777777" w:rsidR="0089641A" w:rsidRPr="00D42D4E" w:rsidRDefault="0089641A" w:rsidP="00D42D4E">
      <w:pPr>
        <w:jc w:val="both"/>
        <w:rPr>
          <w:rStyle w:val="hgkelc"/>
          <w:rFonts w:ascii="Arial" w:hAnsi="Arial" w:cs="Arial"/>
          <w:sz w:val="24"/>
          <w:szCs w:val="24"/>
        </w:rPr>
      </w:pPr>
    </w:p>
    <w:p w14:paraId="6AC73C2A" w14:textId="785BFA29" w:rsidR="00C12BFB" w:rsidRPr="00D42D4E" w:rsidRDefault="00C12BFB" w:rsidP="00D42D4E">
      <w:pPr>
        <w:jc w:val="both"/>
        <w:rPr>
          <w:rStyle w:val="hgkelc"/>
          <w:b/>
          <w:bCs/>
        </w:rPr>
      </w:pPr>
    </w:p>
    <w:p w14:paraId="4A88AA55" w14:textId="03B29F5E" w:rsidR="00C12BFB" w:rsidRPr="00D42D4E" w:rsidRDefault="00C12BFB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D42D4E">
        <w:rPr>
          <w:rFonts w:ascii="Arial" w:hAnsi="Arial" w:cs="Arial"/>
          <w:b/>
          <w:bCs/>
          <w:sz w:val="24"/>
          <w:szCs w:val="24"/>
        </w:rPr>
        <w:lastRenderedPageBreak/>
        <w:t>Główne funkcje</w:t>
      </w:r>
      <w:r w:rsidR="00D42D4E" w:rsidRPr="00D42D4E">
        <w:rPr>
          <w:rFonts w:ascii="Arial" w:hAnsi="Arial" w:cs="Arial"/>
          <w:b/>
          <w:bCs/>
          <w:sz w:val="24"/>
          <w:szCs w:val="24"/>
        </w:rPr>
        <w:t xml:space="preserve"> </w:t>
      </w:r>
      <w:r w:rsidRPr="00D42D4E">
        <w:rPr>
          <w:rFonts w:ascii="Arial" w:hAnsi="Arial" w:cs="Arial"/>
          <w:b/>
          <w:bCs/>
          <w:sz w:val="24"/>
          <w:szCs w:val="24"/>
        </w:rPr>
        <w:t>rynku</w:t>
      </w:r>
      <w:r w:rsidR="00D42D4E" w:rsidRPr="00D42D4E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75D0CE18" w14:textId="77777777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informowanie dostawców i nabywców o ofercie towarowej i chłonności rynku na towary i usługi, </w:t>
      </w:r>
    </w:p>
    <w:p w14:paraId="4EFB175C" w14:textId="11BC09CE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wyrównywanie poziomów i struktury podaży i popytu za pomocą cen równowagi, </w:t>
      </w:r>
    </w:p>
    <w:p w14:paraId="3E9ECA36" w14:textId="77777777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alokacja, czyli przemieszczanie zasobów pracy, środków produkcji i kapitałów do dziedzin gospodarczych i rodzajów działalności o wysokim stopniu efektywności i zyskowności, </w:t>
      </w:r>
    </w:p>
    <w:p w14:paraId="2FA38453" w14:textId="667F59A4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pobudzanie przedsiębiorczości i innowacyjności przez wyzwania i zagrożenia lokalnej, krajowej i światowej konkurencji,</w:t>
      </w:r>
    </w:p>
    <w:p w14:paraId="27743684" w14:textId="77777777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weryfikacja prawidłowości decyzji i działalności produkcyjnej, handlowej i usługowej przedsiębiorstw poprzez udzielanie bądź odmowę akceptacji ze strony nabywców, </w:t>
      </w:r>
    </w:p>
    <w:p w14:paraId="5C64734C" w14:textId="77777777" w:rsid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motywacja pracy i wykorzystywania kapitału w działalności przedsiębiorczej jako źródeł uzyskiwania dochodów i zaspokajania potrzeb na coraz wyższym poziomie, </w:t>
      </w:r>
    </w:p>
    <w:p w14:paraId="246C0AF3" w14:textId="305C34DB" w:rsidR="00C12BFB" w:rsidRPr="00D42D4E" w:rsidRDefault="00C12BFB" w:rsidP="00D42D4E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stymulowanie rozwoju gospodarczego kraju i jego powiązań z gospodarką światową.</w:t>
      </w:r>
    </w:p>
    <w:p w14:paraId="5FECCF90" w14:textId="1823659E" w:rsidR="00C12BFB" w:rsidRPr="00A237ED" w:rsidRDefault="00C12BFB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37ED">
        <w:rPr>
          <w:rFonts w:ascii="Arial" w:hAnsi="Arial" w:cs="Arial"/>
          <w:b/>
          <w:bCs/>
          <w:sz w:val="24"/>
          <w:szCs w:val="24"/>
        </w:rPr>
        <w:t>Cechy</w:t>
      </w:r>
      <w:r w:rsidR="00D42D4E" w:rsidRPr="00A237ED">
        <w:rPr>
          <w:rFonts w:ascii="Arial" w:hAnsi="Arial" w:cs="Arial"/>
          <w:b/>
          <w:bCs/>
          <w:sz w:val="24"/>
          <w:szCs w:val="24"/>
        </w:rPr>
        <w:t xml:space="preserve"> </w:t>
      </w:r>
      <w:r w:rsidRPr="00A237ED">
        <w:rPr>
          <w:rFonts w:ascii="Arial" w:hAnsi="Arial" w:cs="Arial"/>
          <w:b/>
          <w:bCs/>
          <w:sz w:val="24"/>
          <w:szCs w:val="24"/>
        </w:rPr>
        <w:t>systemu rynkowego</w:t>
      </w:r>
    </w:p>
    <w:p w14:paraId="20742407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swoboda wchodzenia na rynek i prowadzenia działalności zgodnej z ustanowionymi normami prawnymi i przepisami administracyjnymi, </w:t>
      </w:r>
    </w:p>
    <w:p w14:paraId="0FA6D19D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przewaga przedsiębiorstw prywatnych nad państwowymi, </w:t>
      </w:r>
    </w:p>
    <w:p w14:paraId="4EBEA6D9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regulacyjne i weryfikacyjne oddziaływanie rynku na podaż, popyt i ceny,</w:t>
      </w:r>
    </w:p>
    <w:p w14:paraId="27D9515F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powszechna konkurencja, zwalczanie i przeciwdziałanie praktykom monopolistycznym,</w:t>
      </w:r>
    </w:p>
    <w:p w14:paraId="7B7D476D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ograniczona ingerencję państwa w funkcjonowanie przedsiębiorstw,</w:t>
      </w:r>
    </w:p>
    <w:p w14:paraId="391422D9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stwarzanie przez państwo jednolitych i powszechnych zasad i rozwiązań systemu finansowego, celnego, czasu pracy, warunków bhp oraz innych unormowań i świadczeń dla państwa, świadczeń i powinności pracodawców i pracobiorców, </w:t>
      </w:r>
    </w:p>
    <w:p w14:paraId="3FA730E0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swoboda eksportu i importu dóbr i usług (z wyjątkiem tych, które wymagają uzyskiwania zgody lub koncesjonowania), </w:t>
      </w:r>
    </w:p>
    <w:p w14:paraId="072E8C89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inicjowanie i sprzyjanie przez państwo przedsiębiorczości, popieranie ochrony własności prywatnej i indywidualnych dochodów uzyskiwanych z pracy i wszelkich rodzajów działalności podstawowej i pomocniczej,</w:t>
      </w:r>
    </w:p>
    <w:p w14:paraId="59B8BEB9" w14:textId="77777777" w:rsid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sprawowanie przez państwo ochrony interesów producentów oraz controlling, monitoring, a nawet karanie tych podmiotów, które prowadzą nierzetelną i nieuczciwą działalność, </w:t>
      </w:r>
    </w:p>
    <w:p w14:paraId="0AD25C18" w14:textId="1FD21693" w:rsidR="00C12BFB" w:rsidRPr="00D42D4E" w:rsidRDefault="00C12BFB" w:rsidP="00D42D4E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określanie i realizowanie przez państwo polityki nastawionej na rozwój gospodarczy kraju, dostosowanie</w:t>
      </w:r>
      <w:r w:rsidR="00D42D4E" w:rsidRPr="00D42D4E">
        <w:rPr>
          <w:rFonts w:ascii="Arial" w:hAnsi="Arial" w:cs="Arial"/>
          <w:sz w:val="24"/>
          <w:szCs w:val="24"/>
        </w:rPr>
        <w:t xml:space="preserve"> </w:t>
      </w:r>
      <w:r w:rsidRPr="00D42D4E">
        <w:rPr>
          <w:rFonts w:ascii="Arial" w:hAnsi="Arial" w:cs="Arial"/>
          <w:sz w:val="24"/>
          <w:szCs w:val="24"/>
        </w:rPr>
        <w:t>do współpracy gospodarczej z Europą, ułatwianie wdrożeń najlepszych światowych rozwiązań oraz sprostanie nowym wymogom wobec środowiska naturalnego.</w:t>
      </w:r>
    </w:p>
    <w:p w14:paraId="16AF1602" w14:textId="77777777" w:rsidR="00D42D4E" w:rsidRPr="00A237ED" w:rsidRDefault="00C12BFB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37ED">
        <w:rPr>
          <w:rFonts w:ascii="Arial" w:hAnsi="Arial" w:cs="Arial"/>
          <w:b/>
          <w:bCs/>
          <w:sz w:val="24"/>
          <w:szCs w:val="24"/>
        </w:rPr>
        <w:t xml:space="preserve">Kryteria podziału rynku: </w:t>
      </w:r>
    </w:p>
    <w:p w14:paraId="5CC0A76D" w14:textId="77777777" w:rsidR="00D42D4E" w:rsidRDefault="00C12BFB" w:rsidP="00D42D4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lastRenderedPageBreak/>
        <w:t>Kryterium przestrzeni:</w:t>
      </w:r>
    </w:p>
    <w:p w14:paraId="052A571C" w14:textId="77777777" w:rsidR="00D42D4E" w:rsidRDefault="00C12BFB" w:rsidP="00D42D4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lokalny,</w:t>
      </w:r>
    </w:p>
    <w:p w14:paraId="603EB07B" w14:textId="77777777" w:rsidR="00D42D4E" w:rsidRDefault="00C12BFB" w:rsidP="00D42D4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regionalny,</w:t>
      </w:r>
    </w:p>
    <w:p w14:paraId="1B20EA8D" w14:textId="77777777" w:rsidR="00D42D4E" w:rsidRDefault="00C12BFB" w:rsidP="00D42D4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krajowy,</w:t>
      </w:r>
    </w:p>
    <w:p w14:paraId="3F333689" w14:textId="77777777" w:rsidR="00D42D4E" w:rsidRDefault="00D42D4E" w:rsidP="00D42D4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12BFB" w:rsidRPr="00D42D4E">
        <w:rPr>
          <w:rFonts w:ascii="Arial" w:hAnsi="Arial" w:cs="Arial"/>
          <w:sz w:val="24"/>
          <w:szCs w:val="24"/>
        </w:rPr>
        <w:t>ynek zagraniczny,</w:t>
      </w:r>
    </w:p>
    <w:p w14:paraId="2142666B" w14:textId="77777777" w:rsidR="00D42D4E" w:rsidRDefault="00C12BFB" w:rsidP="00D42D4E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rynek międzynarodowy. </w:t>
      </w:r>
    </w:p>
    <w:p w14:paraId="3BDA387B" w14:textId="77777777" w:rsidR="00D42D4E" w:rsidRDefault="00C12BFB" w:rsidP="00D42D4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Kryterium kanałów rynku:</w:t>
      </w:r>
    </w:p>
    <w:p w14:paraId="79CD12B6" w14:textId="77777777" w:rsidR="00D42D4E" w:rsidRDefault="00C12BFB" w:rsidP="00D42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zbytu,</w:t>
      </w:r>
    </w:p>
    <w:p w14:paraId="02B6F2DB" w14:textId="77777777" w:rsidR="00D42D4E" w:rsidRDefault="00C12BFB" w:rsidP="00D42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skupu,</w:t>
      </w:r>
    </w:p>
    <w:p w14:paraId="302DF833" w14:textId="77777777" w:rsidR="00D42D4E" w:rsidRDefault="00C12BFB" w:rsidP="00D42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hurtowy,</w:t>
      </w:r>
    </w:p>
    <w:p w14:paraId="4323B26D" w14:textId="5DF8E31F" w:rsidR="00C12BFB" w:rsidRPr="00D42D4E" w:rsidRDefault="00C12BFB" w:rsidP="00D42D4E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detaliczny,</w:t>
      </w:r>
    </w:p>
    <w:p w14:paraId="6694DDCB" w14:textId="77777777" w:rsidR="00D42D4E" w:rsidRDefault="00C12BFB" w:rsidP="00D42D4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Kryterium przedmiotu obrotu:</w:t>
      </w:r>
    </w:p>
    <w:p w14:paraId="1A615624" w14:textId="77777777" w:rsidR="00D42D4E" w:rsidRDefault="00C12BFB" w:rsidP="00D42D4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dóbr konsumpcyjnych,</w:t>
      </w:r>
    </w:p>
    <w:p w14:paraId="50769832" w14:textId="77777777" w:rsidR="00D42D4E" w:rsidRDefault="00C12BFB" w:rsidP="00D42D4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dóbr produkcyjnych,</w:t>
      </w:r>
    </w:p>
    <w:p w14:paraId="2BFB03B3" w14:textId="77777777" w:rsidR="00D42D4E" w:rsidRDefault="00C12BFB" w:rsidP="00D42D4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usług.</w:t>
      </w:r>
    </w:p>
    <w:p w14:paraId="32244977" w14:textId="77777777" w:rsidR="00D42D4E" w:rsidRDefault="00C12BFB" w:rsidP="00D42D4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Kryterium dostępu: </w:t>
      </w:r>
    </w:p>
    <w:p w14:paraId="20B93B52" w14:textId="77777777" w:rsidR="00D42D4E" w:rsidRDefault="00D42D4E" w:rsidP="00D42D4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</w:t>
      </w:r>
      <w:r w:rsidR="00C12BFB" w:rsidRPr="00D42D4E">
        <w:rPr>
          <w:rFonts w:ascii="Arial" w:hAnsi="Arial" w:cs="Arial"/>
          <w:sz w:val="24"/>
          <w:szCs w:val="24"/>
        </w:rPr>
        <w:t>ynek potencjalny –zbiór konsumentów, którzy wykazują znaczące zainteresowanie daną ofertą rynkową,</w:t>
      </w:r>
    </w:p>
    <w:p w14:paraId="46FB5530" w14:textId="77777777" w:rsidR="00D42D4E" w:rsidRDefault="00C12BFB" w:rsidP="00D42D4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dostępny –zbiór konsumentów, którzy są zainteresowani, mają wystarczającą siłę nabywczą (dochód) oraz dostęp do danej oferty rynkowej,</w:t>
      </w:r>
    </w:p>
    <w:p w14:paraId="0AD71BFB" w14:textId="54FF60C3" w:rsidR="00D42D4E" w:rsidRDefault="00C12BFB" w:rsidP="00D42D4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kwalifikowany rynek dostępny –zbiór konsumentów z</w:t>
      </w:r>
      <w:r w:rsidR="00D42D4E">
        <w:rPr>
          <w:rFonts w:ascii="Arial" w:hAnsi="Arial" w:cs="Arial"/>
          <w:sz w:val="24"/>
          <w:szCs w:val="24"/>
        </w:rPr>
        <w:t>ainteresowanych</w:t>
      </w:r>
      <w:r w:rsidRPr="00D42D4E">
        <w:rPr>
          <w:rFonts w:ascii="Arial" w:hAnsi="Arial" w:cs="Arial"/>
          <w:sz w:val="24"/>
          <w:szCs w:val="24"/>
        </w:rPr>
        <w:t xml:space="preserve">, </w:t>
      </w:r>
      <w:r w:rsidR="00D42D4E">
        <w:rPr>
          <w:rFonts w:ascii="Arial" w:hAnsi="Arial" w:cs="Arial"/>
          <w:sz w:val="24"/>
          <w:szCs w:val="24"/>
        </w:rPr>
        <w:br/>
      </w:r>
      <w:r w:rsidRPr="00D42D4E">
        <w:rPr>
          <w:rFonts w:ascii="Arial" w:hAnsi="Arial" w:cs="Arial"/>
          <w:sz w:val="24"/>
          <w:szCs w:val="24"/>
        </w:rPr>
        <w:t>z dochodem, dostępem i kwalifikacjami (cechami) stosownymi do danej oferty rynkowej,</w:t>
      </w:r>
    </w:p>
    <w:p w14:paraId="0E79D31F" w14:textId="77777777" w:rsidR="00D42D4E" w:rsidRDefault="00D42D4E" w:rsidP="00D42D4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12BFB" w:rsidRPr="00D42D4E">
        <w:rPr>
          <w:rFonts w:ascii="Arial" w:hAnsi="Arial" w:cs="Arial"/>
          <w:sz w:val="24"/>
          <w:szCs w:val="24"/>
        </w:rPr>
        <w:t>ynek działania (rynek docelowy) –ta część kwalifikowanego rynku dostępnego, na której przedsiębiorstwo chce zaistnieć,</w:t>
      </w:r>
    </w:p>
    <w:p w14:paraId="3908C4F7" w14:textId="5D7C8EA9" w:rsidR="00C12BFB" w:rsidRPr="00D42D4E" w:rsidRDefault="00C12BFB" w:rsidP="00D42D4E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rynek spenetrowany –zbiór konsumentów, którzy nabyli już produkt</w:t>
      </w:r>
    </w:p>
    <w:p w14:paraId="2079061C" w14:textId="7D258BF5" w:rsidR="00C12BFB" w:rsidRPr="00A237ED" w:rsidRDefault="00C12BFB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37ED">
        <w:rPr>
          <w:rFonts w:ascii="Arial" w:hAnsi="Arial" w:cs="Arial"/>
          <w:b/>
          <w:bCs/>
          <w:sz w:val="24"/>
          <w:szCs w:val="24"/>
        </w:rPr>
        <w:t>Podmioty</w:t>
      </w:r>
      <w:r w:rsidR="00D42D4E" w:rsidRPr="00A237ED">
        <w:rPr>
          <w:rFonts w:ascii="Arial" w:hAnsi="Arial" w:cs="Arial"/>
          <w:b/>
          <w:bCs/>
          <w:sz w:val="24"/>
          <w:szCs w:val="24"/>
        </w:rPr>
        <w:t xml:space="preserve"> </w:t>
      </w:r>
      <w:r w:rsidRPr="00A237ED">
        <w:rPr>
          <w:rFonts w:ascii="Arial" w:hAnsi="Arial" w:cs="Arial"/>
          <w:b/>
          <w:bCs/>
          <w:sz w:val="24"/>
          <w:szCs w:val="24"/>
        </w:rPr>
        <w:t>rynku:</w:t>
      </w:r>
    </w:p>
    <w:p w14:paraId="66328324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Gospodarstwa domowe </w:t>
      </w:r>
    </w:p>
    <w:p w14:paraId="6C52FF4E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Gospodarstwa rolne </w:t>
      </w:r>
    </w:p>
    <w:p w14:paraId="32110205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Przedsiębiorstwa </w:t>
      </w:r>
    </w:p>
    <w:p w14:paraId="4FB544CC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Bank centralny </w:t>
      </w:r>
    </w:p>
    <w:p w14:paraId="11BB4F4E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Banki komercyjne </w:t>
      </w:r>
    </w:p>
    <w:p w14:paraId="38127BC1" w14:textId="77777777" w:rsidR="00D42D4E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 xml:space="preserve">Giełda </w:t>
      </w:r>
    </w:p>
    <w:p w14:paraId="5DEC137F" w14:textId="26E7D72A" w:rsidR="00C12BFB" w:rsidRDefault="00C12BFB" w:rsidP="00D42D4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D42D4E">
        <w:rPr>
          <w:rFonts w:ascii="Arial" w:hAnsi="Arial" w:cs="Arial"/>
          <w:sz w:val="24"/>
          <w:szCs w:val="24"/>
        </w:rPr>
        <w:t>Instytucje państwowe (administracja państwowa oraz władze lokalne)</w:t>
      </w:r>
    </w:p>
    <w:p w14:paraId="273631CA" w14:textId="77777777" w:rsidR="00A237ED" w:rsidRPr="00D42D4E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68FEB46D" w14:textId="30C8EAE3" w:rsid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b/>
          <w:bCs/>
          <w:sz w:val="24"/>
          <w:szCs w:val="24"/>
        </w:rPr>
        <w:t>Podaż</w:t>
      </w:r>
      <w:r w:rsidR="00A237ED">
        <w:rPr>
          <w:rFonts w:ascii="Arial" w:hAnsi="Arial" w:cs="Arial"/>
          <w:sz w:val="24"/>
          <w:szCs w:val="24"/>
        </w:rPr>
        <w:t xml:space="preserve"> - </w:t>
      </w:r>
      <w:r w:rsidRPr="00C12BFB">
        <w:rPr>
          <w:rFonts w:ascii="Arial" w:hAnsi="Arial" w:cs="Arial"/>
          <w:sz w:val="24"/>
          <w:szCs w:val="24"/>
        </w:rPr>
        <w:t xml:space="preserve">zaoferowana przez producentów, dystrybutorów, sprzedawców wielkość określonych produktów określonym nabywcom, przy określonej cenie. </w:t>
      </w:r>
    </w:p>
    <w:p w14:paraId="1CA5B19B" w14:textId="77777777" w:rsidR="00D42D4E" w:rsidRPr="00C12BFB" w:rsidRDefault="00D42D4E" w:rsidP="00D42D4E">
      <w:pPr>
        <w:jc w:val="both"/>
        <w:rPr>
          <w:rFonts w:ascii="Arial" w:hAnsi="Arial" w:cs="Arial"/>
          <w:sz w:val="24"/>
          <w:szCs w:val="24"/>
        </w:rPr>
      </w:pPr>
    </w:p>
    <w:p w14:paraId="0E5CAD71" w14:textId="38225EA0" w:rsidR="00C12BFB" w:rsidRP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Wyraża ujawnione przez sprzedawców zamiary sprzedaży określonej ilości dóbr (usług) w danych</w:t>
      </w:r>
      <w:r w:rsidR="00D42D4E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 xml:space="preserve">warunkach i po danej cenie. </w:t>
      </w:r>
    </w:p>
    <w:p w14:paraId="5BCE61A0" w14:textId="77777777" w:rsidR="00D42D4E" w:rsidRDefault="00D42D4E" w:rsidP="00D42D4E">
      <w:pPr>
        <w:jc w:val="both"/>
        <w:rPr>
          <w:rFonts w:ascii="Arial" w:hAnsi="Arial" w:cs="Arial"/>
          <w:sz w:val="24"/>
          <w:szCs w:val="24"/>
        </w:rPr>
      </w:pPr>
    </w:p>
    <w:p w14:paraId="4400FD92" w14:textId="6520C974" w:rsidR="00D42D4E" w:rsidRDefault="00D42D4E" w:rsidP="00D42D4E">
      <w:pPr>
        <w:jc w:val="both"/>
        <w:rPr>
          <w:rFonts w:ascii="Arial" w:hAnsi="Arial" w:cs="Arial"/>
          <w:sz w:val="24"/>
          <w:szCs w:val="24"/>
        </w:rPr>
      </w:pPr>
    </w:p>
    <w:p w14:paraId="35DD5463" w14:textId="06FB2D5D" w:rsidR="00A237ED" w:rsidRDefault="00A237ED" w:rsidP="00D42D4E">
      <w:pPr>
        <w:jc w:val="both"/>
        <w:rPr>
          <w:rFonts w:ascii="Arial" w:hAnsi="Arial" w:cs="Arial"/>
          <w:sz w:val="24"/>
          <w:szCs w:val="24"/>
        </w:rPr>
      </w:pPr>
    </w:p>
    <w:p w14:paraId="6D0802A1" w14:textId="77777777" w:rsidR="00A237ED" w:rsidRDefault="00A237ED" w:rsidP="00D42D4E">
      <w:pPr>
        <w:jc w:val="both"/>
        <w:rPr>
          <w:rFonts w:ascii="Arial" w:hAnsi="Arial" w:cs="Arial"/>
          <w:sz w:val="24"/>
          <w:szCs w:val="24"/>
        </w:rPr>
      </w:pPr>
    </w:p>
    <w:p w14:paraId="006806E1" w14:textId="77777777" w:rsidR="00D42D4E" w:rsidRDefault="00D42D4E" w:rsidP="00D42D4E">
      <w:pPr>
        <w:jc w:val="both"/>
        <w:rPr>
          <w:rFonts w:ascii="Arial" w:hAnsi="Arial" w:cs="Arial"/>
          <w:sz w:val="24"/>
          <w:szCs w:val="24"/>
        </w:rPr>
      </w:pPr>
    </w:p>
    <w:p w14:paraId="1476747C" w14:textId="750CA021" w:rsid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Czynniki wpływające na podaż ze strony przedsiębiorstw</w:t>
      </w:r>
      <w:r w:rsidR="00D42D4E">
        <w:rPr>
          <w:rFonts w:ascii="Arial" w:hAnsi="Arial" w:cs="Arial"/>
          <w:sz w:val="24"/>
          <w:szCs w:val="24"/>
        </w:rPr>
        <w:t>:</w:t>
      </w:r>
    </w:p>
    <w:p w14:paraId="1AC36798" w14:textId="77777777" w:rsidR="00D42D4E" w:rsidRPr="00C12BFB" w:rsidRDefault="00D42D4E" w:rsidP="00D42D4E">
      <w:pPr>
        <w:jc w:val="both"/>
        <w:rPr>
          <w:rFonts w:ascii="Arial" w:hAnsi="Arial" w:cs="Arial"/>
          <w:sz w:val="24"/>
          <w:szCs w:val="24"/>
        </w:rPr>
      </w:pPr>
    </w:p>
    <w:p w14:paraId="50F6FA92" w14:textId="10282059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okres, jaki upływa od chwili zgłoszenia przez odbiorców zapotrzebowania</w:t>
      </w:r>
      <w:r w:rsidR="00A237ED">
        <w:rPr>
          <w:rFonts w:ascii="Arial" w:hAnsi="Arial" w:cs="Arial"/>
          <w:sz w:val="24"/>
          <w:szCs w:val="24"/>
        </w:rPr>
        <w:br/>
      </w:r>
      <w:r w:rsidRPr="00A237ED">
        <w:rPr>
          <w:rFonts w:ascii="Arial" w:hAnsi="Arial" w:cs="Arial"/>
          <w:sz w:val="24"/>
          <w:szCs w:val="24"/>
        </w:rPr>
        <w:t xml:space="preserve">i związanej z nim motywacji, </w:t>
      </w:r>
    </w:p>
    <w:p w14:paraId="0CB0A7BE" w14:textId="77777777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liczba</w:t>
      </w:r>
      <w:r w:rsidR="00D42D4E" w:rsidRPr="00A237ED">
        <w:rPr>
          <w:rFonts w:ascii="Arial" w:hAnsi="Arial" w:cs="Arial"/>
          <w:sz w:val="24"/>
          <w:szCs w:val="24"/>
        </w:rPr>
        <w:t xml:space="preserve"> </w:t>
      </w:r>
      <w:r w:rsidRPr="00A237ED">
        <w:rPr>
          <w:rFonts w:ascii="Arial" w:hAnsi="Arial" w:cs="Arial"/>
          <w:sz w:val="24"/>
          <w:szCs w:val="24"/>
        </w:rPr>
        <w:t xml:space="preserve">dostawców oraz ich zdolności produkcyjne, </w:t>
      </w:r>
    </w:p>
    <w:p w14:paraId="7D72EB5E" w14:textId="77777777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możliwe do uzyskania środki finansowe oraz zasady ich uzyskiwania,</w:t>
      </w:r>
    </w:p>
    <w:p w14:paraId="2217A72B" w14:textId="77777777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 xml:space="preserve">materialne i pozamaterialne zainteresowanie zwiększaniem produkcji (podaży) stwarzane przez system zarządzania przedsiębiorstwem, </w:t>
      </w:r>
    </w:p>
    <w:p w14:paraId="3C82F946" w14:textId="77777777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ruchliwoś</w:t>
      </w:r>
      <w:r w:rsidR="00D42D4E" w:rsidRPr="00A237ED">
        <w:rPr>
          <w:rFonts w:ascii="Arial" w:hAnsi="Arial" w:cs="Arial"/>
          <w:sz w:val="24"/>
          <w:szCs w:val="24"/>
        </w:rPr>
        <w:t>ć</w:t>
      </w:r>
      <w:r w:rsidRPr="00A237ED">
        <w:rPr>
          <w:rFonts w:ascii="Arial" w:hAnsi="Arial" w:cs="Arial"/>
          <w:sz w:val="24"/>
          <w:szCs w:val="24"/>
        </w:rPr>
        <w:t xml:space="preserve"> elastyczność</w:t>
      </w:r>
      <w:r w:rsidR="00D42D4E" w:rsidRPr="00A237ED">
        <w:rPr>
          <w:rFonts w:ascii="Arial" w:hAnsi="Arial" w:cs="Arial"/>
          <w:sz w:val="24"/>
          <w:szCs w:val="24"/>
        </w:rPr>
        <w:t xml:space="preserve"> </w:t>
      </w:r>
      <w:r w:rsidRPr="00A237ED">
        <w:rPr>
          <w:rFonts w:ascii="Arial" w:hAnsi="Arial" w:cs="Arial"/>
          <w:sz w:val="24"/>
          <w:szCs w:val="24"/>
        </w:rPr>
        <w:t>substytucji czynników produkcji w gospodarce,</w:t>
      </w:r>
    </w:p>
    <w:p w14:paraId="62957253" w14:textId="77777777" w:rsidR="00A237ED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 xml:space="preserve">warunki uzyskania potrzebnego do zwiększenia podaży zaopatrzenia produkcyjnego, </w:t>
      </w:r>
    </w:p>
    <w:p w14:paraId="1F5F87E0" w14:textId="1A4FCBF9" w:rsidR="00C12BFB" w:rsidRDefault="00C12BFB" w:rsidP="00A237E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koszt krańcowy produkcji</w:t>
      </w:r>
    </w:p>
    <w:p w14:paraId="0250BF91" w14:textId="77777777" w:rsidR="00A237ED" w:rsidRPr="00A237ED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9411963" w14:textId="77777777" w:rsidR="00A237ED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Czynniki wpływające na podaż ze strony odbiorców (popytu)</w:t>
      </w:r>
      <w:r w:rsidR="00A237ED">
        <w:rPr>
          <w:rFonts w:ascii="Arial" w:hAnsi="Arial" w:cs="Arial"/>
          <w:sz w:val="24"/>
          <w:szCs w:val="24"/>
        </w:rPr>
        <w:t xml:space="preserve"> </w:t>
      </w:r>
    </w:p>
    <w:p w14:paraId="203C8E3B" w14:textId="77777777" w:rsidR="00A237ED" w:rsidRDefault="00C12BFB" w:rsidP="00A237ED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 xml:space="preserve">popyt reprezentowany przez odbiorców, </w:t>
      </w:r>
    </w:p>
    <w:p w14:paraId="3B3EAA2D" w14:textId="4E2931B1" w:rsidR="00C12BFB" w:rsidRDefault="00C12BFB" w:rsidP="00A237ED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cena.</w:t>
      </w:r>
    </w:p>
    <w:p w14:paraId="1D643F5A" w14:textId="77777777" w:rsidR="00A237ED" w:rsidRPr="00A237ED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356EBBD" w14:textId="77777777" w:rsidR="00A237ED" w:rsidRDefault="00C12BFB" w:rsidP="00A237ED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Czynniki</w:t>
      </w:r>
      <w:r w:rsidR="00D42D4E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>determinujące podaż można inaczej podzielić na:</w:t>
      </w:r>
    </w:p>
    <w:p w14:paraId="78F8E3C7" w14:textId="7EFB0F13" w:rsidR="00C12BFB" w:rsidRPr="00A237ED" w:rsidRDefault="00A237ED" w:rsidP="00A237ED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12BFB" w:rsidRPr="00A237ED">
        <w:rPr>
          <w:rFonts w:ascii="Arial" w:hAnsi="Arial" w:cs="Arial"/>
          <w:sz w:val="24"/>
          <w:szCs w:val="24"/>
        </w:rPr>
        <w:t>zynniki materialno-rzeczowe (to głównie zasoby kapitału trwałego oraz zasoby czynników wytwórczych) –związane z realną sferą działalności gospodarczej; określają fizyczne możliwości tworzenia podaży oraz dokonywania zmian w jej wielkości i strukturze; decydują o podaży dóbr i usług oraz podaży pracy, nie mają wpływu na podaż pieniądza;</w:t>
      </w:r>
    </w:p>
    <w:p w14:paraId="613605F6" w14:textId="77777777" w:rsidR="00A237ED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Czynniki</w:t>
      </w:r>
      <w:r w:rsidR="00D42D4E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>determinujące podaż można inaczej podzielić na:</w:t>
      </w:r>
    </w:p>
    <w:p w14:paraId="6A8579C8" w14:textId="259B40CB" w:rsidR="00C12BFB" w:rsidRDefault="00C12BFB" w:rsidP="00A237ED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czynniki ekonomiczne (ceny i popyt) – związane ze sferą regulowania procesów gospodarczych; decydują o skłonnościach sprzedawców do tworzenia sprzedaży i oferowania nabywcom produktów; mają wpływ na podaż pieniądza.</w:t>
      </w:r>
    </w:p>
    <w:p w14:paraId="5011630B" w14:textId="77777777" w:rsidR="00A237ED" w:rsidRPr="00A237ED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D9DDB47" w14:textId="47F1E2EC" w:rsidR="00C12BFB" w:rsidRPr="00A237ED" w:rsidRDefault="00C12BFB" w:rsidP="00D42D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237ED">
        <w:rPr>
          <w:rFonts w:ascii="Arial" w:hAnsi="Arial" w:cs="Arial"/>
          <w:b/>
          <w:bCs/>
          <w:sz w:val="24"/>
          <w:szCs w:val="24"/>
        </w:rPr>
        <w:t>Rodzaje</w:t>
      </w:r>
      <w:r w:rsidR="00D42D4E" w:rsidRPr="00A237ED">
        <w:rPr>
          <w:rFonts w:ascii="Arial" w:hAnsi="Arial" w:cs="Arial"/>
          <w:b/>
          <w:bCs/>
          <w:sz w:val="24"/>
          <w:szCs w:val="24"/>
        </w:rPr>
        <w:t xml:space="preserve"> </w:t>
      </w:r>
      <w:r w:rsidRPr="00A237ED">
        <w:rPr>
          <w:rFonts w:ascii="Arial" w:hAnsi="Arial" w:cs="Arial"/>
          <w:b/>
          <w:bCs/>
          <w:sz w:val="24"/>
          <w:szCs w:val="24"/>
        </w:rPr>
        <w:t>podaży</w:t>
      </w:r>
      <w:r w:rsidR="00A237ED" w:rsidRPr="00A237ED">
        <w:rPr>
          <w:rFonts w:ascii="Arial" w:hAnsi="Arial" w:cs="Arial"/>
          <w:b/>
          <w:bCs/>
          <w:sz w:val="24"/>
          <w:szCs w:val="24"/>
        </w:rPr>
        <w:t>:</w:t>
      </w:r>
    </w:p>
    <w:p w14:paraId="55DC9531" w14:textId="77777777" w:rsidR="00A237ED" w:rsidRDefault="00C12BFB" w:rsidP="00A237ED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Ze względu na przedmiot podaży:</w:t>
      </w:r>
    </w:p>
    <w:p w14:paraId="4230F146" w14:textId="510171D1" w:rsidR="00A237ED" w:rsidRDefault="00C12BFB" w:rsidP="00A237E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produktów,</w:t>
      </w:r>
    </w:p>
    <w:p w14:paraId="426F5B22" w14:textId="77777777" w:rsidR="00A237ED" w:rsidRDefault="00C12BFB" w:rsidP="00A237E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usług,</w:t>
      </w:r>
    </w:p>
    <w:p w14:paraId="363AE114" w14:textId="77777777" w:rsidR="00A237ED" w:rsidRDefault="00C12BFB" w:rsidP="00A237E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pracy,</w:t>
      </w:r>
    </w:p>
    <w:p w14:paraId="1B977F1E" w14:textId="28D47C80" w:rsidR="00A237ED" w:rsidRDefault="00C12BFB" w:rsidP="00D42D4E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pieniądza.</w:t>
      </w:r>
    </w:p>
    <w:p w14:paraId="7AB90D38" w14:textId="77777777" w:rsidR="0089641A" w:rsidRDefault="0089641A" w:rsidP="0089641A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4BF7001C" w14:textId="77777777" w:rsidR="00A237ED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21AD2C4" w14:textId="77777777" w:rsidR="00A237ED" w:rsidRDefault="00C12BFB" w:rsidP="00A237ED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lastRenderedPageBreak/>
        <w:t xml:space="preserve">Ze względu na skalę podaży: </w:t>
      </w:r>
    </w:p>
    <w:p w14:paraId="05B0754F" w14:textId="77777777" w:rsidR="00A237ED" w:rsidRDefault="00C12BFB" w:rsidP="00A237ED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globalna (zagregowana)</w:t>
      </w:r>
    </w:p>
    <w:p w14:paraId="27B5E8F5" w14:textId="59FACDA7" w:rsidR="00C12BFB" w:rsidRPr="00A237ED" w:rsidRDefault="00C12BFB" w:rsidP="00A237ED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podaż cząstkowa (w aspekcie przedmiotowym lub podmiotowym)</w:t>
      </w:r>
    </w:p>
    <w:p w14:paraId="21694362" w14:textId="77777777" w:rsidR="00A237ED" w:rsidRDefault="00A237ED" w:rsidP="00D42D4E">
      <w:pPr>
        <w:jc w:val="both"/>
        <w:rPr>
          <w:rFonts w:ascii="Arial" w:hAnsi="Arial" w:cs="Arial"/>
          <w:sz w:val="24"/>
          <w:szCs w:val="24"/>
        </w:rPr>
      </w:pPr>
    </w:p>
    <w:p w14:paraId="65627969" w14:textId="1C9E59EA" w:rsidR="00C12BFB" w:rsidRPr="00C12BFB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Popyt</w:t>
      </w:r>
      <w:r w:rsidR="00A237ED">
        <w:rPr>
          <w:rFonts w:ascii="Arial" w:hAnsi="Arial" w:cs="Arial"/>
          <w:sz w:val="24"/>
          <w:szCs w:val="24"/>
        </w:rPr>
        <w:t xml:space="preserve"> - </w:t>
      </w:r>
      <w:r w:rsidRPr="00C12BFB">
        <w:rPr>
          <w:rFonts w:ascii="Arial" w:hAnsi="Arial" w:cs="Arial"/>
          <w:sz w:val="24"/>
          <w:szCs w:val="24"/>
        </w:rPr>
        <w:t>wielkość zakupów produktów, która byłaby dokonana przez określoną grupę konsumentów</w:t>
      </w:r>
      <w:r w:rsidR="00A237ED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 xml:space="preserve">na określonym obszarze, w </w:t>
      </w:r>
      <w:r w:rsidR="00A237ED">
        <w:rPr>
          <w:rFonts w:ascii="Arial" w:hAnsi="Arial" w:cs="Arial"/>
          <w:sz w:val="24"/>
          <w:szCs w:val="24"/>
        </w:rPr>
        <w:t>określonym czasie</w:t>
      </w:r>
      <w:r w:rsidRPr="00C12BFB">
        <w:rPr>
          <w:rFonts w:ascii="Arial" w:hAnsi="Arial" w:cs="Arial"/>
          <w:sz w:val="24"/>
          <w:szCs w:val="24"/>
        </w:rPr>
        <w:t>, w określonym otoczeniu marketingowym i przy zastosowaniu określonego</w:t>
      </w:r>
      <w:r w:rsidR="00A237ED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>programu marketingowego, czyli wielkość</w:t>
      </w:r>
      <w:r w:rsidR="00A237ED">
        <w:rPr>
          <w:rFonts w:ascii="Arial" w:hAnsi="Arial" w:cs="Arial"/>
          <w:sz w:val="24"/>
          <w:szCs w:val="24"/>
        </w:rPr>
        <w:t xml:space="preserve"> </w:t>
      </w:r>
      <w:r w:rsidRPr="00C12BFB">
        <w:rPr>
          <w:rFonts w:ascii="Arial" w:hAnsi="Arial" w:cs="Arial"/>
          <w:sz w:val="24"/>
          <w:szCs w:val="24"/>
        </w:rPr>
        <w:t xml:space="preserve">zapotrzebowania na dany towar, zgłaszana przez konsumentów przy określonej cenie. </w:t>
      </w:r>
    </w:p>
    <w:p w14:paraId="7DA1C330" w14:textId="77777777" w:rsidR="00A237ED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 xml:space="preserve">Czynniki wpływające na popyt </w:t>
      </w:r>
    </w:p>
    <w:p w14:paraId="22E3630C" w14:textId="77777777" w:rsidR="00A237ED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 xml:space="preserve">dochody, ich </w:t>
      </w:r>
      <w:r w:rsidR="00A237ED" w:rsidRPr="00A237ED">
        <w:rPr>
          <w:rFonts w:ascii="Arial" w:hAnsi="Arial" w:cs="Arial"/>
          <w:sz w:val="24"/>
          <w:szCs w:val="24"/>
        </w:rPr>
        <w:t>wielkości</w:t>
      </w:r>
      <w:r w:rsidRPr="00A237ED">
        <w:rPr>
          <w:rFonts w:ascii="Arial" w:hAnsi="Arial" w:cs="Arial"/>
          <w:sz w:val="24"/>
          <w:szCs w:val="24"/>
        </w:rPr>
        <w:t xml:space="preserve"> zróżnicowanie w gospodarstwach</w:t>
      </w:r>
      <w:r w:rsidR="00A237ED" w:rsidRPr="00A237ED">
        <w:rPr>
          <w:rFonts w:ascii="Arial" w:hAnsi="Arial" w:cs="Arial"/>
          <w:sz w:val="24"/>
          <w:szCs w:val="24"/>
        </w:rPr>
        <w:t xml:space="preserve"> </w:t>
      </w:r>
      <w:r w:rsidRPr="00A237ED">
        <w:rPr>
          <w:rFonts w:ascii="Arial" w:hAnsi="Arial" w:cs="Arial"/>
          <w:sz w:val="24"/>
          <w:szCs w:val="24"/>
        </w:rPr>
        <w:t>domowych,</w:t>
      </w:r>
    </w:p>
    <w:p w14:paraId="6D120156" w14:textId="7023A7A5" w:rsidR="00A237ED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potrzeby, wymagania, gusta, preferencje i upodobania</w:t>
      </w:r>
      <w:r w:rsidR="00A237ED" w:rsidRPr="00A237ED">
        <w:rPr>
          <w:rFonts w:ascii="Arial" w:hAnsi="Arial" w:cs="Arial"/>
          <w:sz w:val="24"/>
          <w:szCs w:val="24"/>
        </w:rPr>
        <w:t xml:space="preserve"> </w:t>
      </w:r>
      <w:r w:rsidRPr="00A237ED">
        <w:rPr>
          <w:rFonts w:ascii="Arial" w:hAnsi="Arial" w:cs="Arial"/>
          <w:sz w:val="24"/>
          <w:szCs w:val="24"/>
        </w:rPr>
        <w:t>konsumentów,</w:t>
      </w:r>
    </w:p>
    <w:p w14:paraId="128086C7" w14:textId="77777777" w:rsidR="00A237ED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liczba konsumentów,</w:t>
      </w:r>
    </w:p>
    <w:p w14:paraId="02282348" w14:textId="77777777" w:rsidR="00A237ED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struktura demograficzna,</w:t>
      </w:r>
    </w:p>
    <w:p w14:paraId="46EA54CB" w14:textId="77777777" w:rsidR="00A237ED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struktura społeczno-zawodowa,</w:t>
      </w:r>
    </w:p>
    <w:p w14:paraId="4C9CDA90" w14:textId="26C3D31A" w:rsidR="00C12BFB" w:rsidRDefault="00C12BFB" w:rsidP="00A237ED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skłonności do oszczędzania (lub wydatkowania pieniędzy) oraz do korzystania z kredytu.</w:t>
      </w:r>
    </w:p>
    <w:p w14:paraId="418660BD" w14:textId="77777777" w:rsidR="00A237ED" w:rsidRPr="00A237ED" w:rsidRDefault="00A237ED" w:rsidP="00A237E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0D56EDFE" w14:textId="77777777" w:rsidR="00A237ED" w:rsidRDefault="00C12BFB" w:rsidP="00D42D4E">
      <w:pPr>
        <w:jc w:val="both"/>
        <w:rPr>
          <w:rFonts w:ascii="Arial" w:hAnsi="Arial" w:cs="Arial"/>
          <w:sz w:val="24"/>
          <w:szCs w:val="24"/>
        </w:rPr>
      </w:pPr>
      <w:r w:rsidRPr="00C12BFB">
        <w:rPr>
          <w:rFonts w:ascii="Arial" w:hAnsi="Arial" w:cs="Arial"/>
          <w:sz w:val="24"/>
          <w:szCs w:val="24"/>
        </w:rPr>
        <w:t>Czynniki wpływające na popyt można inaczej podzielić na:</w:t>
      </w:r>
    </w:p>
    <w:p w14:paraId="0D092485" w14:textId="77777777" w:rsidR="00A237ED" w:rsidRDefault="00C12BFB" w:rsidP="00A237E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czynniki demograficzne,</w:t>
      </w:r>
    </w:p>
    <w:p w14:paraId="52D22BFA" w14:textId="77777777" w:rsidR="00A237ED" w:rsidRDefault="00C12BFB" w:rsidP="00A237E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czynniki ekonomiczne,</w:t>
      </w:r>
    </w:p>
    <w:p w14:paraId="7B98EE1A" w14:textId="2F405A3A" w:rsidR="00C12BFB" w:rsidRPr="00A237ED" w:rsidRDefault="00C12BFB" w:rsidP="00A237ED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A237ED">
        <w:rPr>
          <w:rFonts w:ascii="Arial" w:hAnsi="Arial" w:cs="Arial"/>
          <w:sz w:val="24"/>
          <w:szCs w:val="24"/>
        </w:rPr>
        <w:t>czynniki psychosocjologiczne.</w:t>
      </w:r>
    </w:p>
    <w:sectPr w:rsidR="00C12BFB" w:rsidRPr="00A23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B28BE"/>
    <w:multiLevelType w:val="hybridMultilevel"/>
    <w:tmpl w:val="9CE45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7109C"/>
    <w:multiLevelType w:val="hybridMultilevel"/>
    <w:tmpl w:val="B0E6F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B76F1"/>
    <w:multiLevelType w:val="hybridMultilevel"/>
    <w:tmpl w:val="4B242E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801B7"/>
    <w:multiLevelType w:val="hybridMultilevel"/>
    <w:tmpl w:val="DB3C4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24D47"/>
    <w:multiLevelType w:val="hybridMultilevel"/>
    <w:tmpl w:val="ED2EA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66F83"/>
    <w:multiLevelType w:val="hybridMultilevel"/>
    <w:tmpl w:val="952C3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44F2C"/>
    <w:multiLevelType w:val="hybridMultilevel"/>
    <w:tmpl w:val="041AD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97DE1"/>
    <w:multiLevelType w:val="hybridMultilevel"/>
    <w:tmpl w:val="FB209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443D3"/>
    <w:multiLevelType w:val="hybridMultilevel"/>
    <w:tmpl w:val="8C984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480EEA"/>
    <w:multiLevelType w:val="hybridMultilevel"/>
    <w:tmpl w:val="9B42D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176E4"/>
    <w:multiLevelType w:val="hybridMultilevel"/>
    <w:tmpl w:val="ACBE7DA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58893D2B"/>
    <w:multiLevelType w:val="hybridMultilevel"/>
    <w:tmpl w:val="B08A51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AF400FB"/>
    <w:multiLevelType w:val="hybridMultilevel"/>
    <w:tmpl w:val="ACFCC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B13B31"/>
    <w:multiLevelType w:val="hybridMultilevel"/>
    <w:tmpl w:val="3306B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5878B4"/>
    <w:multiLevelType w:val="hybridMultilevel"/>
    <w:tmpl w:val="B7F6D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56077"/>
    <w:multiLevelType w:val="hybridMultilevel"/>
    <w:tmpl w:val="F5045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61578"/>
    <w:multiLevelType w:val="hybridMultilevel"/>
    <w:tmpl w:val="C610D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A440A5"/>
    <w:multiLevelType w:val="hybridMultilevel"/>
    <w:tmpl w:val="69742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F6003"/>
    <w:multiLevelType w:val="hybridMultilevel"/>
    <w:tmpl w:val="16D2D9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13"/>
  </w:num>
  <w:num w:numId="9">
    <w:abstractNumId w:val="15"/>
  </w:num>
  <w:num w:numId="10">
    <w:abstractNumId w:val="18"/>
  </w:num>
  <w:num w:numId="11">
    <w:abstractNumId w:val="17"/>
  </w:num>
  <w:num w:numId="12">
    <w:abstractNumId w:val="14"/>
  </w:num>
  <w:num w:numId="13">
    <w:abstractNumId w:val="16"/>
  </w:num>
  <w:num w:numId="14">
    <w:abstractNumId w:val="9"/>
  </w:num>
  <w:num w:numId="15">
    <w:abstractNumId w:val="2"/>
  </w:num>
  <w:num w:numId="16">
    <w:abstractNumId w:val="3"/>
  </w:num>
  <w:num w:numId="17">
    <w:abstractNumId w:val="11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AFC"/>
    <w:rsid w:val="0089641A"/>
    <w:rsid w:val="00A237ED"/>
    <w:rsid w:val="00C12BFB"/>
    <w:rsid w:val="00CA6484"/>
    <w:rsid w:val="00D42D4E"/>
    <w:rsid w:val="00E9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9ED71"/>
  <w15:chartTrackingRefBased/>
  <w15:docId w15:val="{683E355F-58B2-4AFE-80BD-F52A1B09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4AF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1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12BFB"/>
    <w:rPr>
      <w:color w:val="0000FF"/>
      <w:u w:val="single"/>
    </w:rPr>
  </w:style>
  <w:style w:type="character" w:customStyle="1" w:styleId="hgkelc">
    <w:name w:val="hgkelc"/>
    <w:basedOn w:val="Domylnaczcionkaakapitu"/>
    <w:rsid w:val="00C12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1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4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Napi%C4%99cie_motywacyj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Konsumpcj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Potrzeba" TargetMode="External"/><Relationship Id="rId11" Type="http://schemas.openxmlformats.org/officeDocument/2006/relationships/hyperlink" Target="https://pl.wikipedia.org/wiki/Instynkt" TargetMode="External"/><Relationship Id="rId5" Type="http://schemas.openxmlformats.org/officeDocument/2006/relationships/hyperlink" Target="https://pl.wikipedia.org/wiki/Ekonomia" TargetMode="External"/><Relationship Id="rId10" Type="http://schemas.openxmlformats.org/officeDocument/2006/relationships/hyperlink" Target="https://pl.wikipedia.org/wiki/Pop%C4%99d_(psychoanaliza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.wikipedia.org/wiki/Frustrac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1369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2020-10-19T09:18:00Z</dcterms:created>
  <dcterms:modified xsi:type="dcterms:W3CDTF">2020-10-19T11:06:00Z</dcterms:modified>
</cp:coreProperties>
</file>