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E2" w:rsidRDefault="00F75FE2" w:rsidP="00F75FE2">
      <w:pPr>
        <w:jc w:val="both"/>
      </w:pPr>
      <w:r>
        <w:t xml:space="preserve">Drodzy Słuchacze s. I a  LO ! </w:t>
      </w:r>
    </w:p>
    <w:p w:rsidR="00F75FE2" w:rsidRDefault="00F75FE2" w:rsidP="00F75FE2">
      <w:pPr>
        <w:jc w:val="both"/>
      </w:pPr>
      <w:r>
        <w:t>Poniżej zami</w:t>
      </w:r>
      <w:r w:rsidR="00A42D08">
        <w:t>eszczam materiały edukacyjne z najbliższego</w:t>
      </w:r>
      <w:r>
        <w:t xml:space="preserve"> zjazdu.  </w:t>
      </w:r>
    </w:p>
    <w:p w:rsidR="00F75FE2" w:rsidRDefault="00F75FE2" w:rsidP="00F75FE2">
      <w:pPr>
        <w:jc w:val="both"/>
      </w:pPr>
      <w:r>
        <w:t>Proszę o przeczytanie z podręcznika (lub innego dostępnego źródła) tekst</w:t>
      </w:r>
      <w:r w:rsidR="00A42D08">
        <w:t>u</w:t>
      </w:r>
      <w:r>
        <w:t xml:space="preserve"> „Lamentu świętokrzyskiego” oraz fragm. „Legendy o świ</w:t>
      </w:r>
      <w:r w:rsidR="00A42D08">
        <w:t>ę</w:t>
      </w:r>
      <w:r>
        <w:t xml:space="preserve">tym Aleksym”, „Kroniki polskiej” Galla Anonima i „Pieśni o Rolandzie”. </w:t>
      </w:r>
    </w:p>
    <w:p w:rsidR="00F75FE2" w:rsidRDefault="00F75FE2" w:rsidP="00F75FE2">
      <w:pPr>
        <w:jc w:val="both"/>
      </w:pPr>
    </w:p>
    <w:p w:rsidR="00F75FE2" w:rsidRDefault="00F75FE2" w:rsidP="00F75FE2">
      <w:pPr>
        <w:jc w:val="both"/>
      </w:pPr>
      <w:r>
        <w:rPr>
          <w:u w:val="single"/>
        </w:rPr>
        <w:t>T</w:t>
      </w:r>
      <w:r w:rsidRPr="00245DEF">
        <w:rPr>
          <w:u w:val="single"/>
        </w:rPr>
        <w:t>ematy zajęć</w:t>
      </w:r>
      <w:r>
        <w:rPr>
          <w:u w:val="single"/>
        </w:rPr>
        <w:t xml:space="preserve"> (21.-22.11.2020 r.) </w:t>
      </w:r>
    </w:p>
    <w:p w:rsidR="00F75FE2" w:rsidRDefault="00F75FE2" w:rsidP="00F75FE2">
      <w:pPr>
        <w:jc w:val="both"/>
      </w:pPr>
      <w:r>
        <w:t xml:space="preserve">1. Wizerunek Matki Bożej w „Lamencie świętokrzyskim”. </w:t>
      </w:r>
    </w:p>
    <w:p w:rsidR="00F75FE2" w:rsidRDefault="00F75FE2" w:rsidP="00F75FE2">
      <w:pPr>
        <w:spacing w:line="240" w:lineRule="auto"/>
      </w:pPr>
      <w:r w:rsidRPr="00F75FE2">
        <w:t>2. Średniowieczne wzorce osobowe – święty asceta.</w:t>
      </w:r>
      <w:r>
        <w:t xml:space="preserve"> („Legenda o świętym Aleksym”, „Kwiatki świętego Franciszka”</w:t>
      </w:r>
    </w:p>
    <w:p w:rsidR="00F75FE2" w:rsidRPr="008B59B5" w:rsidRDefault="00F75FE2" w:rsidP="00F75FE2">
      <w:pPr>
        <w:spacing w:line="240" w:lineRule="auto"/>
        <w:rPr>
          <w:rStyle w:val="hgkelc"/>
        </w:rPr>
      </w:pPr>
      <w:r w:rsidRPr="00F75FE2">
        <w:t xml:space="preserve">3. </w:t>
      </w:r>
      <w:r w:rsidRPr="00F75FE2">
        <w:rPr>
          <w:rStyle w:val="hgkelc"/>
        </w:rPr>
        <w:t xml:space="preserve">Średniowieczne wzorce osobowe – rycerz i władca. </w:t>
      </w:r>
      <w:r w:rsidRPr="008B59B5">
        <w:rPr>
          <w:rStyle w:val="hgkelc"/>
        </w:rPr>
        <w:t>(„Pieśń o Rolandzie”, „Dzieje Tristana i Izoldy”, legendy arturiańskie, „Kronika</w:t>
      </w:r>
      <w:r>
        <w:rPr>
          <w:rStyle w:val="hgkelc"/>
        </w:rPr>
        <w:t>”</w:t>
      </w:r>
      <w:r w:rsidRPr="008B59B5">
        <w:rPr>
          <w:rStyle w:val="hgkelc"/>
        </w:rPr>
        <w:t xml:space="preserve"> Galla Anonima)</w:t>
      </w:r>
    </w:p>
    <w:p w:rsidR="00F75FE2" w:rsidRDefault="00F75FE2" w:rsidP="00F75FE2">
      <w:pPr>
        <w:jc w:val="both"/>
      </w:pPr>
    </w:p>
    <w:p w:rsidR="00F75FE2" w:rsidRPr="00C76D79" w:rsidRDefault="00F75FE2" w:rsidP="00F75FE2">
      <w:pPr>
        <w:jc w:val="both"/>
        <w:rPr>
          <w:b/>
        </w:rPr>
      </w:pPr>
      <w:r w:rsidRPr="00C76D79">
        <w:rPr>
          <w:b/>
        </w:rPr>
        <w:t xml:space="preserve">Jeśli ktoś wykonał zadaną pracę kontrolną (termin przedłużam do </w:t>
      </w:r>
      <w:r>
        <w:rPr>
          <w:b/>
        </w:rPr>
        <w:t>końca</w:t>
      </w:r>
      <w:r w:rsidRPr="00C76D79">
        <w:rPr>
          <w:b/>
        </w:rPr>
        <w:t xml:space="preserve"> </w:t>
      </w:r>
      <w:r>
        <w:rPr>
          <w:b/>
        </w:rPr>
        <w:t>listopada</w:t>
      </w:r>
      <w:r w:rsidRPr="00C76D79">
        <w:rPr>
          <w:b/>
        </w:rPr>
        <w:t xml:space="preserve">), może przysłać odpowiedzi  w pliku tekstowym jako załącznik na adres mailowy </w:t>
      </w:r>
      <w:hyperlink r:id="rId5" w:history="1">
        <w:r w:rsidRPr="00C76D79">
          <w:rPr>
            <w:rStyle w:val="Hipercze"/>
            <w:b/>
          </w:rPr>
          <w:t>mpbiblioteka.cku@gmail.com</w:t>
        </w:r>
      </w:hyperlink>
      <w:r w:rsidRPr="00C76D79">
        <w:rPr>
          <w:b/>
        </w:rPr>
        <w:t xml:space="preserve"> </w:t>
      </w:r>
      <w:r>
        <w:rPr>
          <w:b/>
        </w:rPr>
        <w:t>lub doręczyć do szkoły (pudełko przy wejściu)</w:t>
      </w:r>
    </w:p>
    <w:p w:rsidR="00F75FE2" w:rsidRDefault="00F75FE2" w:rsidP="00F75FE2">
      <w:pPr>
        <w:jc w:val="both"/>
      </w:pPr>
    </w:p>
    <w:p w:rsidR="00F75FE2" w:rsidRDefault="00F75FE2" w:rsidP="00F75FE2">
      <w:pPr>
        <w:jc w:val="both"/>
      </w:pPr>
      <w:r>
        <w:t xml:space="preserve">                                                                                     Pozdrawiam – Małgorzata Pawlak</w:t>
      </w:r>
    </w:p>
    <w:p w:rsidR="00F75FE2" w:rsidRDefault="00F75FE2" w:rsidP="00F75FE2"/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Pr="00F6278D" w:rsidRDefault="00F6278D" w:rsidP="00F75FE2">
      <w:pPr>
        <w:jc w:val="both"/>
        <w:rPr>
          <w:b/>
        </w:rPr>
      </w:pPr>
      <w:r>
        <w:rPr>
          <w:b/>
        </w:rPr>
        <w:lastRenderedPageBreak/>
        <w:t xml:space="preserve">„Lament świętokrzyski” </w:t>
      </w:r>
      <w:r w:rsidR="00F75FE2" w:rsidRPr="00F6278D">
        <w:rPr>
          <w:b/>
        </w:rPr>
        <w:t>– poezja przejmującego bólu. Wizerunek Matki Bożej                            w utworze.</w:t>
      </w:r>
    </w:p>
    <w:p w:rsidR="00F75FE2" w:rsidRDefault="00F75FE2" w:rsidP="00F75FE2">
      <w:pPr>
        <w:jc w:val="both"/>
      </w:pPr>
    </w:p>
    <w:p w:rsidR="00F75FE2" w:rsidRDefault="00F75FE2" w:rsidP="00F75FE2">
      <w:pPr>
        <w:jc w:val="both"/>
      </w:pPr>
      <w:r w:rsidRPr="00B502B7">
        <w:t xml:space="preserve">1. </w:t>
      </w:r>
      <w:r>
        <w:t>Różne</w:t>
      </w:r>
      <w:r w:rsidRPr="00B502B7">
        <w:t xml:space="preserve"> tytuły tekstu</w:t>
      </w:r>
      <w:r>
        <w:t>:</w:t>
      </w:r>
      <w:r w:rsidRPr="00B502B7">
        <w:t xml:space="preserve"> „Żale Matki Boskiej pod krzyżem”, „Plankt</w:t>
      </w:r>
      <w:r>
        <w:t xml:space="preserve"> (płacz)</w:t>
      </w:r>
      <w:r w:rsidRPr="00B502B7">
        <w:t xml:space="preserve"> świętokrzyski”, „</w:t>
      </w:r>
      <w:r>
        <w:t>Lament świętokrzyski”.</w:t>
      </w:r>
    </w:p>
    <w:p w:rsidR="00F75FE2" w:rsidRDefault="00F75FE2" w:rsidP="00F75FE2">
      <w:pPr>
        <w:jc w:val="both"/>
      </w:pPr>
      <w:r>
        <w:t>2. Jaką formę ma wypowiedź podmiotu lirycznego? (monolog z elementami dialogu)</w:t>
      </w:r>
    </w:p>
    <w:p w:rsidR="00F75FE2" w:rsidRDefault="00F75FE2" w:rsidP="00F75FE2">
      <w:pPr>
        <w:jc w:val="both"/>
      </w:pPr>
      <w:r>
        <w:t xml:space="preserve">3. Kim jest osoba mówiąca w wierszu? (kobieta, matka, wypowiada się w 1 os. </w:t>
      </w:r>
      <w:proofErr w:type="spellStart"/>
      <w:r>
        <w:t>l.poj</w:t>
      </w:r>
      <w:proofErr w:type="spellEnd"/>
      <w:r>
        <w:t>.)</w:t>
      </w:r>
    </w:p>
    <w:p w:rsidR="00F75FE2" w:rsidRDefault="00F75FE2" w:rsidP="00F75FE2">
      <w:pPr>
        <w:jc w:val="both"/>
      </w:pPr>
      <w:r>
        <w:t>4. Do kogo zwraca się postać mówiąca w wierszu” (adresatami wypowiedzi Matki Bożej są: otaczający ludzie – „bracia miła”, Syn, archanioł Gabriel, wszystkie matki, powtórnie Syn)</w:t>
      </w:r>
    </w:p>
    <w:p w:rsidR="00F75FE2" w:rsidRDefault="00F75FE2" w:rsidP="00F75FE2">
      <w:pPr>
        <w:jc w:val="both"/>
      </w:pPr>
      <w:r>
        <w:t>5. Jaka jest sytuacja liryczna w wierszu? (matka stoi pod krzyżem, na którym umiera jej dziecko, bezradnie próbuje znaleźć wokół siebie pomoc i pocieszenie, chce ulżyć w cierpieniu ukochanemu synowi)</w:t>
      </w:r>
    </w:p>
    <w:p w:rsidR="00F75FE2" w:rsidRDefault="00F75FE2" w:rsidP="00F75FE2">
      <w:pPr>
        <w:jc w:val="both"/>
      </w:pPr>
      <w:r>
        <w:t>6. Co jest tematem wiersza? (przeżycia, uczucia podmiotu lirycznego, cierpienie matki)</w:t>
      </w:r>
    </w:p>
    <w:p w:rsidR="00F75FE2" w:rsidRPr="00766B3D" w:rsidRDefault="00F75FE2" w:rsidP="00F75FE2">
      <w:pPr>
        <w:jc w:val="both"/>
        <w:rPr>
          <w:u w:val="single"/>
        </w:rPr>
      </w:pPr>
      <w:r w:rsidRPr="00766B3D">
        <w:rPr>
          <w:u w:val="single"/>
        </w:rPr>
        <w:t>Wnioski:</w:t>
      </w:r>
    </w:p>
    <w:p w:rsidR="00F75FE2" w:rsidRDefault="00F75FE2" w:rsidP="00F75FE2">
      <w:pPr>
        <w:jc w:val="both"/>
      </w:pPr>
      <w:r>
        <w:t xml:space="preserve">- </w:t>
      </w:r>
      <w:r w:rsidRPr="007561A4">
        <w:rPr>
          <w:b/>
        </w:rPr>
        <w:t>motyw matki cierpiącej</w:t>
      </w:r>
      <w:r>
        <w:t>, Matki Bożej stojącej pod krzyżem jest częsty w sztuce średniowiecza (</w:t>
      </w:r>
      <w:proofErr w:type="spellStart"/>
      <w:r>
        <w:t>Stabat</w:t>
      </w:r>
      <w:proofErr w:type="spellEnd"/>
      <w:r>
        <w:t xml:space="preserve"> </w:t>
      </w:r>
      <w:proofErr w:type="spellStart"/>
      <w:r>
        <w:t>Mater</w:t>
      </w:r>
      <w:proofErr w:type="spellEnd"/>
      <w:r>
        <w:t xml:space="preserve"> </w:t>
      </w:r>
      <w:proofErr w:type="spellStart"/>
      <w:r>
        <w:t>Dolorosa</w:t>
      </w:r>
      <w:proofErr w:type="spellEnd"/>
      <w:r>
        <w:t>),</w:t>
      </w:r>
    </w:p>
    <w:p w:rsidR="00F75FE2" w:rsidRDefault="00F75FE2" w:rsidP="00F75FE2">
      <w:pPr>
        <w:jc w:val="both"/>
      </w:pPr>
      <w:r>
        <w:t xml:space="preserve">- obecność i sposób wykorzystania motywu wiąże się ze średniowieczną postawą teocentryczną, </w:t>
      </w:r>
    </w:p>
    <w:p w:rsidR="00F75FE2" w:rsidRPr="00766B3D" w:rsidRDefault="00F75FE2" w:rsidP="00F75FE2">
      <w:pPr>
        <w:jc w:val="both"/>
        <w:rPr>
          <w:b/>
        </w:rPr>
      </w:pPr>
      <w:r>
        <w:t xml:space="preserve">- w „Lamencie świętokrzyskim” został ukazany </w:t>
      </w:r>
      <w:r w:rsidRPr="00766B3D">
        <w:rPr>
          <w:b/>
        </w:rPr>
        <w:t xml:space="preserve">ludzki wymiar Matki Boskiej (desakralizacja), </w:t>
      </w:r>
    </w:p>
    <w:p w:rsidR="00F75FE2" w:rsidRDefault="00F75FE2" w:rsidP="00F75FE2">
      <w:pPr>
        <w:jc w:val="both"/>
      </w:pPr>
      <w:r>
        <w:t>-  w literaturze i sztuce kolejnych epok często następują odwołania do tego motywu  (np. „Pieta” Michała Anioła,</w:t>
      </w:r>
    </w:p>
    <w:p w:rsidR="00F75FE2" w:rsidRPr="00B502B7" w:rsidRDefault="00F75FE2" w:rsidP="00F75FE2">
      <w:pPr>
        <w:jc w:val="both"/>
      </w:pPr>
      <w:r>
        <w:t xml:space="preserve">- tekst jest zabytkiem języka polskiego. </w:t>
      </w: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Pr="00A419D3" w:rsidRDefault="00F6278D" w:rsidP="00F6278D">
      <w:pPr>
        <w:spacing w:line="240" w:lineRule="auto"/>
        <w:jc w:val="center"/>
        <w:rPr>
          <w:b/>
        </w:rPr>
      </w:pPr>
      <w:r w:rsidRPr="00A419D3">
        <w:rPr>
          <w:b/>
        </w:rPr>
        <w:lastRenderedPageBreak/>
        <w:t>Średniowieczne wzorce osobowe – święty asceta.</w:t>
      </w:r>
    </w:p>
    <w:p w:rsidR="00F6278D" w:rsidRDefault="00F6278D" w:rsidP="00F6278D">
      <w:pPr>
        <w:spacing w:line="240" w:lineRule="auto"/>
        <w:jc w:val="center"/>
      </w:pPr>
      <w:r>
        <w:t>(„Legenda o świętym Aleksym”, „Kwiatki świętego Franciszka”)</w:t>
      </w:r>
    </w:p>
    <w:p w:rsidR="00F6278D" w:rsidRDefault="00F6278D" w:rsidP="00F6278D">
      <w:pPr>
        <w:spacing w:line="240" w:lineRule="auto"/>
        <w:jc w:val="both"/>
      </w:pPr>
      <w:r>
        <w:t xml:space="preserve">Jedną z cech literatury średniowiecza jest </w:t>
      </w:r>
      <w:r w:rsidRPr="00B81132">
        <w:rPr>
          <w:b/>
        </w:rPr>
        <w:t>dydaktyzm</w:t>
      </w:r>
      <w:r>
        <w:t xml:space="preserve"> – miała przekazywać prawdy wiary                           i uczyć poprzez pokazywanie przykładów, wizerunków ludzi godnych naśladowania.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b/>
        </w:rPr>
        <w:t>H</w:t>
      </w:r>
      <w:r w:rsidRPr="00B71960">
        <w:rPr>
          <w:b/>
        </w:rPr>
        <w:t xml:space="preserve">agiografia </w:t>
      </w:r>
      <w:r>
        <w:rPr>
          <w:rStyle w:val="hgkelc"/>
        </w:rPr>
        <w:t xml:space="preserve">(gr. </w:t>
      </w:r>
      <w:proofErr w:type="spellStart"/>
      <w:r w:rsidRPr="00B71960">
        <w:rPr>
          <w:rStyle w:val="hgkelc"/>
          <w:i/>
        </w:rPr>
        <w:t>hagios</w:t>
      </w:r>
      <w:proofErr w:type="spellEnd"/>
      <w:r w:rsidRPr="00B71960">
        <w:rPr>
          <w:rStyle w:val="hgkelc"/>
          <w:i/>
        </w:rPr>
        <w:t xml:space="preserve"> - święty, </w:t>
      </w:r>
      <w:proofErr w:type="spellStart"/>
      <w:r w:rsidRPr="00B71960">
        <w:rPr>
          <w:rStyle w:val="hgkelc"/>
          <w:i/>
        </w:rPr>
        <w:t>graphein</w:t>
      </w:r>
      <w:proofErr w:type="spellEnd"/>
      <w:r w:rsidRPr="00B71960">
        <w:rPr>
          <w:rStyle w:val="hgkelc"/>
          <w:i/>
        </w:rPr>
        <w:t xml:space="preserve"> - pisać</w:t>
      </w:r>
      <w:r>
        <w:rPr>
          <w:rStyle w:val="hgkelc"/>
        </w:rPr>
        <w:t xml:space="preserve">) </w:t>
      </w:r>
      <w:r w:rsidRPr="00B81132">
        <w:t>to j</w:t>
      </w:r>
      <w:r>
        <w:t>eden z najważniejszych działów średniowiecznego piśmiennictwa</w:t>
      </w:r>
      <w:r>
        <w:rPr>
          <w:b/>
        </w:rPr>
        <w:t>. O</w:t>
      </w:r>
      <w:r>
        <w:rPr>
          <w:rStyle w:val="hgkelc"/>
        </w:rPr>
        <w:t xml:space="preserve">bejmuje </w:t>
      </w:r>
      <w:r w:rsidRPr="00B71960">
        <w:rPr>
          <w:rStyle w:val="hgkelc"/>
          <w:b/>
        </w:rPr>
        <w:t>żywoty świętych</w:t>
      </w:r>
      <w:r>
        <w:rPr>
          <w:rStyle w:val="hgkelc"/>
        </w:rPr>
        <w:t xml:space="preserve">, </w:t>
      </w:r>
      <w:r w:rsidRPr="00B71960">
        <w:rPr>
          <w:rStyle w:val="hgkelc"/>
          <w:b/>
        </w:rPr>
        <w:t>legendy</w:t>
      </w:r>
      <w:r>
        <w:rPr>
          <w:rStyle w:val="hgkelc"/>
        </w:rPr>
        <w:t xml:space="preserve"> z nimi związane                       oraz opisy cudów. Szczególnie popularnym gatunkiem były legendy o świętych, np. zbiór                      pt. „Złota legenda” Jakuba z </w:t>
      </w:r>
      <w:proofErr w:type="spellStart"/>
      <w:r>
        <w:rPr>
          <w:rStyle w:val="hgkelc"/>
        </w:rPr>
        <w:t>Voragine</w:t>
      </w:r>
      <w:proofErr w:type="spellEnd"/>
      <w:r>
        <w:rPr>
          <w:rStyle w:val="hgkelc"/>
        </w:rPr>
        <w:t>. Żywoty świętych były dość schematyczne – eksponowano cudowne narodziny, często grzeszną młodość, nawrócenie, ascezę i wreszcie śmierć, której towarzyszyły zwykle cudowne wydarzenia.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Legendy o świętych propagowały nie tylko konkretne wzorce postępowania, ale i ogólne ideały, takie jak </w:t>
      </w:r>
      <w:r w:rsidRPr="00B81132">
        <w:rPr>
          <w:rStyle w:val="hgkelc"/>
          <w:b/>
        </w:rPr>
        <w:t>asceza</w:t>
      </w:r>
      <w:r>
        <w:rPr>
          <w:rStyle w:val="hgkelc"/>
        </w:rPr>
        <w:t xml:space="preserve"> (gr. </w:t>
      </w:r>
      <w:r w:rsidRPr="00B81132">
        <w:rPr>
          <w:rStyle w:val="hgkelc"/>
          <w:i/>
        </w:rPr>
        <w:t>ćwiczenie</w:t>
      </w:r>
      <w:r>
        <w:rPr>
          <w:rStyle w:val="hgkelc"/>
        </w:rPr>
        <w:t xml:space="preserve">). Określa się tak postawę dobrowolnego wyrzeczenia się wszystkich rozkoszy i przyjemności życia. </w:t>
      </w:r>
      <w:r w:rsidRPr="00B81132">
        <w:rPr>
          <w:rStyle w:val="hgkelc"/>
          <w:b/>
        </w:rPr>
        <w:t xml:space="preserve">Asceta </w:t>
      </w:r>
      <w:r>
        <w:rPr>
          <w:rStyle w:val="hgkelc"/>
        </w:rPr>
        <w:t xml:space="preserve">(podążający drogą ascezy) poddaje nieustannym ćwiczeniom swoje ciało i duszę. W średniowieczu ascezę uważano za najlepszy sposób osiągnięcia najważniejszego i ostatecznego celu człowieka – zbawienia.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 w:rsidRPr="00E37E9B">
        <w:rPr>
          <w:rStyle w:val="hgkelc"/>
        </w:rPr>
        <w:t>Źródła ideału ascezy</w:t>
      </w:r>
      <w:r>
        <w:rPr>
          <w:rStyle w:val="hgkelc"/>
        </w:rPr>
        <w:t>:</w:t>
      </w:r>
    </w:p>
    <w:p w:rsidR="00F6278D" w:rsidRDefault="00F6278D" w:rsidP="00F6278D">
      <w:pPr>
        <w:pStyle w:val="Akapitzlist"/>
        <w:numPr>
          <w:ilvl w:val="0"/>
          <w:numId w:val="1"/>
        </w:numPr>
        <w:spacing w:line="240" w:lineRule="auto"/>
        <w:jc w:val="both"/>
        <w:rPr>
          <w:rStyle w:val="hgkelc"/>
        </w:rPr>
      </w:pPr>
      <w:r>
        <w:rPr>
          <w:rStyle w:val="hgkelc"/>
        </w:rPr>
        <w:t>idea naśladowania Chrystusa,</w:t>
      </w:r>
    </w:p>
    <w:p w:rsidR="00F6278D" w:rsidRDefault="00F6278D" w:rsidP="00F6278D">
      <w:pPr>
        <w:pStyle w:val="Akapitzlist"/>
        <w:numPr>
          <w:ilvl w:val="0"/>
          <w:numId w:val="1"/>
        </w:num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średniowieczna koncepcja człowieka i jego życia: </w:t>
      </w:r>
      <w:r w:rsidRPr="00213857">
        <w:rPr>
          <w:rStyle w:val="hgkelc"/>
          <w:b/>
        </w:rPr>
        <w:t>dualizm</w:t>
      </w:r>
      <w:r>
        <w:rPr>
          <w:rStyle w:val="hgkelc"/>
        </w:rPr>
        <w:t xml:space="preserve"> natury człowieka złożonego z </w:t>
      </w:r>
      <w:r w:rsidRPr="00213857">
        <w:rPr>
          <w:rStyle w:val="hgkelc"/>
          <w:b/>
        </w:rPr>
        <w:t>duszy</w:t>
      </w:r>
      <w:r>
        <w:rPr>
          <w:rStyle w:val="hgkelc"/>
        </w:rPr>
        <w:t xml:space="preserve">- doskonałej, tęskniącej do Boga, oczekującej na nagrodę życia wiecznego i </w:t>
      </w:r>
      <w:r w:rsidRPr="00213857">
        <w:rPr>
          <w:rStyle w:val="hgkelc"/>
          <w:b/>
        </w:rPr>
        <w:t>ciała</w:t>
      </w:r>
      <w:r>
        <w:rPr>
          <w:rStyle w:val="hgkelc"/>
        </w:rPr>
        <w:t xml:space="preserve">- grzesznego, pragnącego zmysłowych rozkoszy, powstrzymującego duszę w jej drodze do nieba; życie doczesne egzaminem decydującym o życiu wiecznym: zbawieniu lub potępieniu.    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>W XV w. dotarła do Polski popularna w chrześcijańskiej Europie „Legenda o św. Aleksym”,  być może za sprawą franciszkanów. Życiorys świętego prezentuje typowy schemat hagiograficzny: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1. Aleksy urodził się w bogatym rzymskim domu, jego </w:t>
      </w:r>
      <w:r w:rsidRPr="00667E85">
        <w:rPr>
          <w:rStyle w:val="hgkelc"/>
        </w:rPr>
        <w:t>rodzice</w:t>
      </w:r>
      <w:r>
        <w:rPr>
          <w:rStyle w:val="hgkelc"/>
        </w:rPr>
        <w:t xml:space="preserve"> to </w:t>
      </w:r>
      <w:r w:rsidRPr="00242CAD">
        <w:rPr>
          <w:rStyle w:val="hgkelc"/>
        </w:rPr>
        <w:t xml:space="preserve">pobożny </w:t>
      </w:r>
      <w:proofErr w:type="spellStart"/>
      <w:r w:rsidRPr="00242CAD">
        <w:rPr>
          <w:rStyle w:val="hgkelc"/>
        </w:rPr>
        <w:t>Eufamijan</w:t>
      </w:r>
      <w:proofErr w:type="spellEnd"/>
      <w:r>
        <w:rPr>
          <w:rStyle w:val="hgkelc"/>
        </w:rPr>
        <w:t xml:space="preserve">                                 i </w:t>
      </w:r>
      <w:r w:rsidRPr="00242CAD">
        <w:rPr>
          <w:rStyle w:val="hgkelc"/>
        </w:rPr>
        <w:t xml:space="preserve">miłosierna dla ubogich </w:t>
      </w:r>
      <w:proofErr w:type="spellStart"/>
      <w:r w:rsidRPr="00242CAD">
        <w:rPr>
          <w:rStyle w:val="hgkelc"/>
        </w:rPr>
        <w:t>Aglijas</w:t>
      </w:r>
      <w:proofErr w:type="spellEnd"/>
      <w:r>
        <w:rPr>
          <w:rStyle w:val="hgkelc"/>
        </w:rPr>
        <w:t xml:space="preserve">. </w:t>
      </w:r>
      <w:r w:rsidRPr="00667E85">
        <w:rPr>
          <w:rStyle w:val="hgkelc"/>
        </w:rPr>
        <w:t>Narodziny syna były dla nich cudem</w:t>
      </w:r>
      <w:r>
        <w:rPr>
          <w:rStyle w:val="hgkelc"/>
        </w:rPr>
        <w:t>, gdyż długo nie mogli doczekać się potomka, a w końcu Bóg wysłuchał ich modlitw.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2. W młodości bohater </w:t>
      </w:r>
      <w:r w:rsidRPr="00667E85">
        <w:rPr>
          <w:rStyle w:val="hgkelc"/>
        </w:rPr>
        <w:t>wyróżniał się pobożnością</w:t>
      </w:r>
      <w:r>
        <w:rPr>
          <w:rStyle w:val="hgkelc"/>
        </w:rPr>
        <w:t xml:space="preserve">, a w dniu zaślubin z </w:t>
      </w:r>
      <w:proofErr w:type="spellStart"/>
      <w:r>
        <w:rPr>
          <w:rStyle w:val="hgkelc"/>
        </w:rPr>
        <w:t>Famijaną</w:t>
      </w:r>
      <w:proofErr w:type="spellEnd"/>
      <w:r>
        <w:rPr>
          <w:rStyle w:val="hgkelc"/>
        </w:rPr>
        <w:t xml:space="preserve"> </w:t>
      </w:r>
      <w:r w:rsidRPr="00667E85">
        <w:rPr>
          <w:rStyle w:val="hgkelc"/>
        </w:rPr>
        <w:t>postanowił</w:t>
      </w:r>
      <w:r>
        <w:rPr>
          <w:rStyle w:val="hgkelc"/>
        </w:rPr>
        <w:t xml:space="preserve"> </w:t>
      </w:r>
      <w:r w:rsidRPr="00667E85">
        <w:rPr>
          <w:rStyle w:val="hgkelc"/>
        </w:rPr>
        <w:t>wyrzec się ziemskiego szczęścia</w:t>
      </w:r>
      <w:r>
        <w:rPr>
          <w:rStyle w:val="hgkelc"/>
        </w:rPr>
        <w:t xml:space="preserve">, porzucić dom i żonę i wejść na drogę świętości.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3. </w:t>
      </w:r>
      <w:r w:rsidRPr="00667E85">
        <w:rPr>
          <w:rStyle w:val="hgkelc"/>
        </w:rPr>
        <w:t>Asceza i cuda</w:t>
      </w:r>
      <w:r>
        <w:rPr>
          <w:rStyle w:val="hgkelc"/>
        </w:rPr>
        <w:t xml:space="preserve">  - Aleksy rozdał swoje dobra i udał się na żebraczą wędrówkę. W mieście Laodycea zeszła do niego z obrazu Matka Boża. Aleksy powrócił do rodzinnego Rzymu                     i nierozpoznany przez nikogo, zamieszkał pod schodami własnego domu, był bity                                 i upokarzany przez służbę. Żył jak nędzarz, całe dnie się modlił.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4. </w:t>
      </w:r>
      <w:r w:rsidRPr="00EF0887">
        <w:rPr>
          <w:rStyle w:val="hgkelc"/>
        </w:rPr>
        <w:t>Śmierć w atmosferze cudu</w:t>
      </w:r>
      <w:r>
        <w:rPr>
          <w:rStyle w:val="hgkelc"/>
        </w:rPr>
        <w:t xml:space="preserve"> – towarzyszyły jej niezwykłe wydarzenia (dzwony same dzwoniły, ciało wydawało niezwykłą woń, uzdrawiająca chorych, paliły się świece).                        Aleksy, przygotowując się na śmierć, spisał na kartce swój żywot, ten „list” mogła wyjąć                        z jego ręki tylko żona – </w:t>
      </w:r>
      <w:proofErr w:type="spellStart"/>
      <w:r>
        <w:rPr>
          <w:rStyle w:val="hgkelc"/>
        </w:rPr>
        <w:t>Famijana</w:t>
      </w:r>
      <w:proofErr w:type="spellEnd"/>
      <w:r>
        <w:rPr>
          <w:rStyle w:val="hgkelc"/>
        </w:rPr>
        <w:t xml:space="preserve">.  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Św. Franciszek z Asyżu (1181-1226) – był synem bogatego kupca. Porzucił światowe rozkosze, wyrzekł się bogactw i wiodąc żebracze życie, służył chorym i ubogim.                              Założył zakon franciszkanów. Jego naukę wyróżniała miłość do świata i radość życia. Franciszek nie gardził ciałem i światem jak typowi asceci (choć żył w ubóstwie i z pokorą). </w:t>
      </w:r>
      <w:r>
        <w:rPr>
          <w:rStyle w:val="hgkelc"/>
        </w:rPr>
        <w:lastRenderedPageBreak/>
        <w:t xml:space="preserve">Mówił, że wszystko, co stworzył Bóg, jest piękne i godne miłości. Słońce                                w modlitwie nazwał bratem, a ziemię siostrą… Kochał przyrodę – kwiaty, ptaki, zwierzęta, które uważał za naszych „braci mniejszych”. Dobrowolne ubóstwo, prostota, pokora i miłość – to cechy duchowości Biedaczyny z Asyżu.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 w:rsidRPr="00AC5323">
        <w:rPr>
          <w:rStyle w:val="hgkelc"/>
        </w:rPr>
        <w:t>„Kwiatki św. Franciszka”</w:t>
      </w:r>
      <w:r>
        <w:rPr>
          <w:rStyle w:val="hgkelc"/>
        </w:rPr>
        <w:t xml:space="preserve"> to pochodzący z XIV w. zbiór 53 opowieści o życiu i przygodach św. Franciszka i jego pierwszych braci. Cechuje go prostota i naiwność.</w:t>
      </w:r>
    </w:p>
    <w:p w:rsidR="00F6278D" w:rsidRPr="00F15BEA" w:rsidRDefault="00F6278D" w:rsidP="00F6278D">
      <w:pPr>
        <w:spacing w:line="240" w:lineRule="auto"/>
        <w:jc w:val="both"/>
        <w:rPr>
          <w:rStyle w:val="hgkelc"/>
          <w:i/>
        </w:rPr>
      </w:pPr>
      <w:r>
        <w:rPr>
          <w:rStyle w:val="hgkelc"/>
        </w:rPr>
        <w:t>Najsłynniejszy fragment - „Pochwała stworzenia” wyraża podziw i afirmację wszystkiego,                                  co stworzył Bóg, a także przekonanie, że Bóg objawia się w stworzonej przez siebie przyrodzie (</w:t>
      </w:r>
      <w:r w:rsidRPr="009C32FE">
        <w:rPr>
          <w:rStyle w:val="hgkelc"/>
          <w:b/>
        </w:rPr>
        <w:t>epifania</w:t>
      </w:r>
      <w:r>
        <w:rPr>
          <w:rStyle w:val="hgkelc"/>
        </w:rPr>
        <w:t xml:space="preserve">). </w:t>
      </w:r>
      <w:r w:rsidRPr="00F15BEA">
        <w:rPr>
          <w:rStyle w:val="hgkelc"/>
          <w:i/>
        </w:rPr>
        <w:t>(„Pochwalony bądź, Panie, z wszystkimi swymi twor</w:t>
      </w:r>
      <w:r>
        <w:rPr>
          <w:rStyle w:val="hgkelc"/>
          <w:i/>
        </w:rPr>
        <w:t>y,/</w:t>
      </w:r>
      <w:r w:rsidRPr="00F15BEA">
        <w:rPr>
          <w:rStyle w:val="hgkelc"/>
          <w:i/>
        </w:rPr>
        <w:t xml:space="preserve"> </w:t>
      </w:r>
      <w:r>
        <w:rPr>
          <w:rStyle w:val="hgkelc"/>
          <w:i/>
        </w:rPr>
        <w:t xml:space="preserve">                                   </w:t>
      </w:r>
      <w:r w:rsidRPr="00F15BEA">
        <w:rPr>
          <w:rStyle w:val="hgkelc"/>
          <w:i/>
        </w:rPr>
        <w:t>przede wszystkim</w:t>
      </w:r>
      <w:r>
        <w:rPr>
          <w:rStyle w:val="hgkelc"/>
          <w:i/>
        </w:rPr>
        <w:t xml:space="preserve"> </w:t>
      </w:r>
      <w:r w:rsidRPr="00F15BEA">
        <w:rPr>
          <w:rStyle w:val="hgkelc"/>
          <w:i/>
        </w:rPr>
        <w:t>z szlachetnym bratem naszym słońcem,/ które dzień stwarza, a Ty świecisz przez nie;/</w:t>
      </w:r>
      <w:r>
        <w:rPr>
          <w:rStyle w:val="hgkelc"/>
          <w:i/>
        </w:rPr>
        <w:t xml:space="preserve"> </w:t>
      </w:r>
      <w:r w:rsidRPr="00F15BEA">
        <w:rPr>
          <w:rStyle w:val="hgkelc"/>
          <w:i/>
        </w:rPr>
        <w:t>i jest piękne</w:t>
      </w:r>
      <w:r>
        <w:rPr>
          <w:rStyle w:val="hgkelc"/>
          <w:i/>
        </w:rPr>
        <w:t xml:space="preserve"> </w:t>
      </w:r>
      <w:r w:rsidRPr="00F15BEA">
        <w:rPr>
          <w:rStyle w:val="hgkelc"/>
          <w:i/>
        </w:rPr>
        <w:t>i promienne w swoim blasku;/ Twoim, Najwyższy</w:t>
      </w:r>
      <w:r>
        <w:rPr>
          <w:rStyle w:val="hgkelc"/>
          <w:i/>
        </w:rPr>
        <w:t>,</w:t>
      </w:r>
      <w:r w:rsidRPr="00F15BEA">
        <w:rPr>
          <w:rStyle w:val="hgkelc"/>
          <w:i/>
        </w:rPr>
        <w:t xml:space="preserve"> </w:t>
      </w:r>
      <w:r>
        <w:rPr>
          <w:rStyle w:val="hgkelc"/>
          <w:i/>
        </w:rPr>
        <w:t xml:space="preserve">                                             </w:t>
      </w:r>
      <w:r w:rsidRPr="00F15BEA">
        <w:rPr>
          <w:rStyle w:val="hgkelc"/>
          <w:i/>
        </w:rPr>
        <w:t>jest wyobrażeniem.”</w:t>
      </w:r>
      <w:r>
        <w:rPr>
          <w:rStyle w:val="hgkelc"/>
          <w:i/>
        </w:rPr>
        <w:t>)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Opowieść o wilku z </w:t>
      </w:r>
      <w:proofErr w:type="spellStart"/>
      <w:r>
        <w:rPr>
          <w:rStyle w:val="hgkelc"/>
        </w:rPr>
        <w:t>Gubbio</w:t>
      </w:r>
      <w:proofErr w:type="spellEnd"/>
      <w:r>
        <w:rPr>
          <w:rStyle w:val="hgkelc"/>
        </w:rPr>
        <w:t xml:space="preserve"> pokazuje, że nienawiść rodzi nienawiść, natomiast miłością                      i dobrocią można pokonać zło. Swoim życiem Franciszek realizował ideał radosnej ascezy, pokazywał, że ubóstwo nie musi być cierpieniem i przedmiotem wzgardy.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proofErr w:type="spellStart"/>
      <w:r w:rsidRPr="00034389">
        <w:rPr>
          <w:rStyle w:val="hgkelc"/>
          <w:b/>
        </w:rPr>
        <w:t>Franciszkanizm</w:t>
      </w:r>
      <w:proofErr w:type="spellEnd"/>
      <w:r>
        <w:rPr>
          <w:rStyle w:val="hgkelc"/>
        </w:rPr>
        <w:t xml:space="preserve"> – postawa wobec świata, którą propagował św. Franciszek, wyrażająca się                       w radości istnienia, prostocie, pokorze, afirmacji życia, miłości do przyrody. 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</w:p>
    <w:p w:rsidR="00F6278D" w:rsidRPr="008B59B5" w:rsidRDefault="00F6278D" w:rsidP="00F6278D">
      <w:pPr>
        <w:spacing w:line="240" w:lineRule="auto"/>
        <w:jc w:val="center"/>
        <w:rPr>
          <w:rStyle w:val="hgkelc"/>
        </w:rPr>
      </w:pPr>
      <w:r w:rsidRPr="008B59B5">
        <w:rPr>
          <w:rStyle w:val="hgkelc"/>
          <w:b/>
        </w:rPr>
        <w:t xml:space="preserve">Średniowieczne wzorce osobowe – rycerz i władca. </w:t>
      </w:r>
    </w:p>
    <w:p w:rsidR="00F6278D" w:rsidRPr="008B59B5" w:rsidRDefault="00F6278D" w:rsidP="00F6278D">
      <w:pPr>
        <w:spacing w:line="240" w:lineRule="auto"/>
        <w:rPr>
          <w:rStyle w:val="hgkelc"/>
        </w:rPr>
      </w:pPr>
      <w:r w:rsidRPr="008B59B5">
        <w:rPr>
          <w:rStyle w:val="hgkelc"/>
        </w:rPr>
        <w:t>(„Pieśń o Rolandzie”, „Dzieje Tristana i Izoldy”, legendy arturiańskie, „Kronika</w:t>
      </w:r>
      <w:r>
        <w:rPr>
          <w:rStyle w:val="hgkelc"/>
        </w:rPr>
        <w:t>”</w:t>
      </w:r>
      <w:r w:rsidRPr="008B59B5">
        <w:rPr>
          <w:rStyle w:val="hgkelc"/>
        </w:rPr>
        <w:t xml:space="preserve"> Galla Anonima)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Literatura propagująca ideał rycerza i rycerskie cnoty:</w:t>
      </w:r>
    </w:p>
    <w:p w:rsidR="00F6278D" w:rsidRPr="008B59B5" w:rsidRDefault="00F6278D" w:rsidP="00F6278D">
      <w:pPr>
        <w:pStyle w:val="Akapitzlist"/>
        <w:numPr>
          <w:ilvl w:val="0"/>
          <w:numId w:val="2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tzw. pieśni o czynach (</w:t>
      </w:r>
      <w:proofErr w:type="spellStart"/>
      <w:r w:rsidRPr="008B59B5">
        <w:rPr>
          <w:rStyle w:val="hgkelc"/>
        </w:rPr>
        <w:t>fr</w:t>
      </w:r>
      <w:proofErr w:type="spellEnd"/>
      <w:r w:rsidRPr="008B59B5">
        <w:rPr>
          <w:rStyle w:val="hgkelc"/>
        </w:rPr>
        <w:t xml:space="preserve">. </w:t>
      </w:r>
      <w:proofErr w:type="spellStart"/>
      <w:r w:rsidRPr="008B59B5">
        <w:rPr>
          <w:rStyle w:val="hgkelc"/>
        </w:rPr>
        <w:t>chansons</w:t>
      </w:r>
      <w:proofErr w:type="spellEnd"/>
      <w:r w:rsidRPr="008B59B5">
        <w:rPr>
          <w:rStyle w:val="hgkelc"/>
        </w:rPr>
        <w:t xml:space="preserve"> de </w:t>
      </w:r>
      <w:proofErr w:type="spellStart"/>
      <w:r w:rsidRPr="008B59B5">
        <w:rPr>
          <w:rStyle w:val="hgkelc"/>
        </w:rPr>
        <w:t>geste</w:t>
      </w:r>
      <w:proofErr w:type="spellEnd"/>
      <w:r w:rsidRPr="008B59B5">
        <w:rPr>
          <w:rStyle w:val="hgkelc"/>
        </w:rPr>
        <w:t>), np. „Pieśń o Rolandzie” (nacisk na rycerski honor i absolutną wierność wasala seniorowi w systemie feudalnym),</w:t>
      </w:r>
    </w:p>
    <w:p w:rsidR="00F6278D" w:rsidRPr="008B59B5" w:rsidRDefault="00F6278D" w:rsidP="00F6278D">
      <w:pPr>
        <w:pStyle w:val="Akapitzlist"/>
        <w:numPr>
          <w:ilvl w:val="0"/>
          <w:numId w:val="2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kroniki, np. „Kronika Galla Anonima” (wizerunki idealnych władców i rycerzy                                  oraz opowieści o ich chwalebnych dokonaniach),</w:t>
      </w:r>
    </w:p>
    <w:p w:rsidR="00F6278D" w:rsidRPr="008B59B5" w:rsidRDefault="00F6278D" w:rsidP="00F6278D">
      <w:pPr>
        <w:pStyle w:val="Akapitzlist"/>
        <w:numPr>
          <w:ilvl w:val="0"/>
          <w:numId w:val="2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romanse rycerskie, np. legendy związane z postacią króla Artura i rycerzach Okrągłego Stołu (wychwalały męstwo i wierność rycerzy, ale także ich ogładę towarzyską, czułość wobec ukochanych kobiet)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  <w:b/>
        </w:rPr>
        <w:t>„Pieśń o Rolandzie”</w:t>
      </w:r>
      <w:r w:rsidRPr="008B59B5">
        <w:rPr>
          <w:rStyle w:val="hgkelc"/>
        </w:rPr>
        <w:t xml:space="preserve">  to najświetniejszy średniowieczny </w:t>
      </w:r>
      <w:r w:rsidRPr="008B59B5">
        <w:rPr>
          <w:rStyle w:val="hgkelc"/>
          <w:b/>
        </w:rPr>
        <w:t>epos rycerski</w:t>
      </w:r>
      <w:r w:rsidRPr="008B59B5">
        <w:rPr>
          <w:rStyle w:val="hgkelc"/>
        </w:rPr>
        <w:t xml:space="preserve">. Utwór powstał w XI w., pozostaje anonimowy. Średniowieczne pieśni o czynach poświęcone były przede wszystkim Karolowi Wielkiemu i jego rycerzom. Tematem „Pieśni o Rolandzie” jest epizod  z wyprawy króla przeciwko Saracenom, czyli Arabom władającym w tej epoce Półwyspem Iberyjskim. Przeciwnikiem Karola jest legendarny król </w:t>
      </w:r>
      <w:proofErr w:type="spellStart"/>
      <w:r w:rsidRPr="008B59B5">
        <w:rPr>
          <w:rStyle w:val="hgkelc"/>
        </w:rPr>
        <w:t>Marsyl</w:t>
      </w:r>
      <w:proofErr w:type="spellEnd"/>
      <w:r w:rsidRPr="008B59B5">
        <w:rPr>
          <w:rStyle w:val="hgkelc"/>
        </w:rPr>
        <w:t xml:space="preserve">, władca Saragossy. Według legendy w czasie pertraktacji między Frankami i Saracenami ojczym dzielnego Rolanda, </w:t>
      </w:r>
      <w:proofErr w:type="spellStart"/>
      <w:r w:rsidRPr="008B59B5">
        <w:rPr>
          <w:rStyle w:val="hgkelc"/>
        </w:rPr>
        <w:t>Ganelon</w:t>
      </w:r>
      <w:proofErr w:type="spellEnd"/>
      <w:r w:rsidRPr="008B59B5">
        <w:rPr>
          <w:rStyle w:val="hgkelc"/>
        </w:rPr>
        <w:t xml:space="preserve">, dopuszcza się zdrady. Wydaje </w:t>
      </w:r>
      <w:proofErr w:type="spellStart"/>
      <w:r w:rsidRPr="008B59B5">
        <w:rPr>
          <w:rStyle w:val="hgkelc"/>
        </w:rPr>
        <w:t>Marsylowi</w:t>
      </w:r>
      <w:proofErr w:type="spellEnd"/>
      <w:r w:rsidRPr="008B59B5">
        <w:rPr>
          <w:rStyle w:val="hgkelc"/>
        </w:rPr>
        <w:t xml:space="preserve"> plany króla Karola. </w:t>
      </w:r>
      <w:proofErr w:type="spellStart"/>
      <w:r w:rsidRPr="008B59B5">
        <w:rPr>
          <w:rStyle w:val="hgkelc"/>
        </w:rPr>
        <w:t>Marsyl</w:t>
      </w:r>
      <w:proofErr w:type="spellEnd"/>
      <w:r w:rsidRPr="008B59B5">
        <w:rPr>
          <w:rStyle w:val="hgkelc"/>
        </w:rPr>
        <w:t xml:space="preserve"> zastawia pułapkę na tylną straż armii Franków, którą dowodzi Roland.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W wąwozie </w:t>
      </w:r>
      <w:proofErr w:type="spellStart"/>
      <w:r w:rsidRPr="008B59B5">
        <w:rPr>
          <w:rStyle w:val="hgkelc"/>
        </w:rPr>
        <w:t>Roncevaux</w:t>
      </w:r>
      <w:proofErr w:type="spellEnd"/>
      <w:r w:rsidRPr="008B59B5">
        <w:rPr>
          <w:rStyle w:val="hgkelc"/>
        </w:rPr>
        <w:t xml:space="preserve"> legł kwiat rycerstwa Karola Wielkiego. Wg historyków Karol Wielki próbował wykorzystać spory między władcami państewek arabskich i w 778 r. wyruszył do Hiszpanii, zajął kilka miast </w:t>
      </w:r>
      <w:r>
        <w:rPr>
          <w:rStyle w:val="hgkelc"/>
        </w:rPr>
        <w:t xml:space="preserve">               </w:t>
      </w:r>
      <w:r w:rsidRPr="008B59B5">
        <w:rPr>
          <w:rStyle w:val="hgkelc"/>
        </w:rPr>
        <w:t xml:space="preserve">i nieskutecznie oblegał Saragossę. Na wieść o buntach na wschodnich krańcach swego państwa postanowił przerwać podbój Półwyspu Iberyjskiego i zarządził odwrót wojsk. Droga wiodła przez pirenejskie przełęcze. Część armii Franków została zaatakowana przez baskijskich górali i wybita niemal w całości.   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  <w:b/>
        </w:rPr>
        <w:lastRenderedPageBreak/>
        <w:t>Karol I Wielki</w:t>
      </w:r>
      <w:r w:rsidRPr="008B59B5">
        <w:rPr>
          <w:rStyle w:val="hgkelc"/>
        </w:rPr>
        <w:t xml:space="preserve"> to symbol i </w:t>
      </w:r>
      <w:r w:rsidRPr="008B59B5">
        <w:rPr>
          <w:rStyle w:val="hgkelc"/>
          <w:b/>
        </w:rPr>
        <w:t>ideał średniowiecznego władcy</w:t>
      </w:r>
      <w:r w:rsidRPr="008B59B5">
        <w:rPr>
          <w:rStyle w:val="hgkelc"/>
        </w:rPr>
        <w:t>. Udało mu się stworzyć potężne imperium na wzór Cesarstwa Rzymskiego. W 800 r. koronował się na cesarza. Jego państwo obejmowało prawie całą Europę zachodnią. Był postrzegany jako dobry i sprawiedliwy władca, który toczył sprawiedliwe wojny, by rozszerzyć wpływy chrześcijaństwa. Jego imię było synonimem władcy, od niego wywodzi się słowo „król” w językach słowiańskich.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  <w:b/>
        </w:rPr>
        <w:t xml:space="preserve">Roland </w:t>
      </w:r>
      <w:r w:rsidRPr="008B59B5">
        <w:rPr>
          <w:rStyle w:val="hgkelc"/>
        </w:rPr>
        <w:t xml:space="preserve">jest postacią historyczną. Był prawdopodobnie hrabią marchii bretońskiej. Zginął </w:t>
      </w:r>
      <w:r>
        <w:rPr>
          <w:rStyle w:val="hgkelc"/>
        </w:rPr>
        <w:t xml:space="preserve">                 </w:t>
      </w:r>
      <w:r w:rsidRPr="008B59B5">
        <w:rPr>
          <w:rStyle w:val="hgkelc"/>
        </w:rPr>
        <w:t xml:space="preserve">w bitwie w wąwozie </w:t>
      </w:r>
      <w:proofErr w:type="spellStart"/>
      <w:r w:rsidRPr="008B59B5">
        <w:rPr>
          <w:rStyle w:val="hgkelc"/>
        </w:rPr>
        <w:t>Roncevaux</w:t>
      </w:r>
      <w:proofErr w:type="spellEnd"/>
      <w:r w:rsidRPr="008B59B5">
        <w:rPr>
          <w:rStyle w:val="hgkelc"/>
        </w:rPr>
        <w:t xml:space="preserve">. Dzięki pieśniom stał się w kulturze Zachodu </w:t>
      </w:r>
      <w:r w:rsidRPr="008B59B5">
        <w:rPr>
          <w:rStyle w:val="hgkelc"/>
          <w:b/>
        </w:rPr>
        <w:t xml:space="preserve">ideałem rycerza, </w:t>
      </w:r>
      <w:r w:rsidRPr="008B59B5">
        <w:rPr>
          <w:rStyle w:val="hgkelc"/>
        </w:rPr>
        <w:t xml:space="preserve">którego cechowały: </w:t>
      </w:r>
    </w:p>
    <w:p w:rsidR="00F6278D" w:rsidRPr="008B59B5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wierność Bogu i swemu władcy, </w:t>
      </w:r>
    </w:p>
    <w:p w:rsidR="00F6278D" w:rsidRPr="008B59B5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odwaga, waleczność, męstwo,</w:t>
      </w:r>
      <w:r>
        <w:rPr>
          <w:rStyle w:val="hgkelc"/>
        </w:rPr>
        <w:t xml:space="preserve"> </w:t>
      </w:r>
    </w:p>
    <w:p w:rsidR="00F6278D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przedkładanie honoru nad życie</w:t>
      </w:r>
      <w:r>
        <w:rPr>
          <w:rStyle w:val="hgkelc"/>
        </w:rPr>
        <w:t xml:space="preserve">, poczucie dumy, </w:t>
      </w:r>
    </w:p>
    <w:p w:rsidR="00F6278D" w:rsidRPr="008B59B5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>
        <w:rPr>
          <w:rStyle w:val="hgkelc"/>
        </w:rPr>
        <w:t>wierność podjętym zobowiązaniom, złożonym ślubom</w:t>
      </w:r>
      <w:r w:rsidRPr="008B59B5">
        <w:rPr>
          <w:rStyle w:val="hgkelc"/>
        </w:rPr>
        <w:t xml:space="preserve"> </w:t>
      </w:r>
    </w:p>
    <w:p w:rsidR="00F6278D" w:rsidRPr="008B59B5" w:rsidRDefault="00F6278D" w:rsidP="00F6278D">
      <w:pPr>
        <w:pStyle w:val="Akapitzlist"/>
        <w:spacing w:line="240" w:lineRule="auto"/>
        <w:ind w:left="781"/>
        <w:jc w:val="both"/>
        <w:rPr>
          <w:rStyle w:val="hgkelc"/>
        </w:rPr>
      </w:pP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Roland cenił honor ponad wszystko. Na początku bitwy, mimo próśb roztropnego przyjaciela  </w:t>
      </w:r>
      <w:proofErr w:type="spellStart"/>
      <w:r w:rsidRPr="008B59B5">
        <w:rPr>
          <w:rStyle w:val="hgkelc"/>
        </w:rPr>
        <w:t>Oliwiera</w:t>
      </w:r>
      <w:proofErr w:type="spellEnd"/>
      <w:r w:rsidRPr="008B59B5">
        <w:rPr>
          <w:rStyle w:val="hgkelc"/>
        </w:rPr>
        <w:t>,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nie zadął w róg,  aby wezwać na pomoc główne siły Franków. Uważał, </w:t>
      </w:r>
      <w:r>
        <w:rPr>
          <w:rStyle w:val="hgkelc"/>
        </w:rPr>
        <w:t xml:space="preserve">                            </w:t>
      </w:r>
      <w:r w:rsidRPr="008B59B5">
        <w:rPr>
          <w:rStyle w:val="hgkelc"/>
        </w:rPr>
        <w:t>że naraziłby</w:t>
      </w:r>
      <w:r>
        <w:rPr>
          <w:rStyle w:val="hgkelc"/>
        </w:rPr>
        <w:t xml:space="preserve"> </w:t>
      </w:r>
      <w:r w:rsidRPr="008B59B5">
        <w:rPr>
          <w:rStyle w:val="hgkelc"/>
        </w:rPr>
        <w:t>na szwank swoją opinię najdzielniejszego rycerza. Honor był dla niego wartością najwyższą.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Roland wolał zginąć niż stracić dobre imię, okryć się hańbą. W końcu, zakrwawiony, widząc śmierć wielu swoich wspaniałych rycerzy, zadął w róg, aby wezwać pomoc. Król Karol usłyszał głos rogu, lecz mściwy i zawistny zdrajca </w:t>
      </w:r>
      <w:proofErr w:type="spellStart"/>
      <w:r w:rsidRPr="008B59B5">
        <w:rPr>
          <w:rStyle w:val="hgkelc"/>
        </w:rPr>
        <w:t>Ganelon</w:t>
      </w:r>
      <w:proofErr w:type="spellEnd"/>
      <w:r w:rsidRPr="008B59B5">
        <w:rPr>
          <w:rStyle w:val="hgkelc"/>
        </w:rPr>
        <w:t xml:space="preserve"> przekonał władcę, że się przesłyszał i odwiódł go od chęci pomocy wojskom Rolanda.  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Bitwa (opis zmagań i śmierci wielu rycerzy) – „wspaniała i ciężka”, „cudowna i wielka”, „zażarta”</w:t>
      </w:r>
      <w:r>
        <w:rPr>
          <w:rStyle w:val="hgkelc"/>
        </w:rPr>
        <w:t xml:space="preserve"> – epitety podkreślają wielkość i doniosłość walki. 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Śmierć Rolanda (rozbudowany opis) – na polu chwały, walczy do końca, nie chce oddać swojego miecza </w:t>
      </w:r>
      <w:proofErr w:type="spellStart"/>
      <w:r w:rsidRPr="008B59B5">
        <w:rPr>
          <w:rStyle w:val="hgkelc"/>
        </w:rPr>
        <w:t>Durendala</w:t>
      </w:r>
      <w:proofErr w:type="spellEnd"/>
      <w:r w:rsidRPr="008B59B5">
        <w:rPr>
          <w:rStyle w:val="hgkelc"/>
        </w:rPr>
        <w:t xml:space="preserve"> w ręce Saracenów, powierza swoją duszę Bogu, wyciąga ku niebu rękawicę (gest oddania się wasala). Aniołowie zanoszą duszę hrabiego do raju. </w:t>
      </w:r>
    </w:p>
    <w:p w:rsidR="00F6278D" w:rsidRPr="00213857" w:rsidRDefault="00F6278D" w:rsidP="00F6278D">
      <w:pPr>
        <w:spacing w:line="240" w:lineRule="auto"/>
        <w:jc w:val="center"/>
        <w:rPr>
          <w:rStyle w:val="hgkelc"/>
          <w:b/>
        </w:rPr>
      </w:pPr>
      <w:r w:rsidRPr="00213857">
        <w:rPr>
          <w:rStyle w:val="hgkelc"/>
          <w:b/>
        </w:rPr>
        <w:t>Gall Anonim „Kronika polska”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Autor pierwszych dziejów dynastii piastowskiej (od czasów legendarnych do początku </w:t>
      </w:r>
      <w:r>
        <w:rPr>
          <w:rStyle w:val="hgkelc"/>
        </w:rPr>
        <w:t xml:space="preserve">                  </w:t>
      </w:r>
      <w:r w:rsidRPr="008B59B5">
        <w:rPr>
          <w:rStyle w:val="hgkelc"/>
        </w:rPr>
        <w:t>XII w.)</w:t>
      </w:r>
      <w:r>
        <w:rPr>
          <w:rStyle w:val="hgkelc"/>
        </w:rPr>
        <w:t xml:space="preserve"> </w:t>
      </w:r>
      <w:r w:rsidRPr="008B59B5">
        <w:rPr>
          <w:rStyle w:val="hgkelc"/>
        </w:rPr>
        <w:t>to prawdopodobnie mnich przybyły w XII w. z Francji (Gall) i pracujący w kancelarii Bolesława Krzywoustego. Zgodnie ze średniowiecznym zwyczajem, nie opatrzył nazwiskiem swojego dzieła. Utwór składa się z trzech ksiąg – to kronika panowania trzech Bolesławów – Chrobrego, Śmiałego i Krzywoustego. Gall opisuje legendarne początki dynastii – wizytę tajemniczych gości w chacie Piasta. Opiewa Bolesława Chrobrego, za panowania którego nastąpił rozkwit dynastii i państwa. Chrobry był potężnym i sprawiedliwym władcą, zwycięzcą licznych wojen, świetnym gospodarzem i panem feudalnym, rozszerzył granice państwa i został koronowany na pierwszego króla.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Upadek rodu nastąpił za panowania Bolesława Śmiałego, który pochopnie kazał stracić biskupa Stanisława. Odnowicielem zaś - główny bohater kroniki - Bolesław Krzywousty. Najobszerniejszy fragment swego dzieła poświęcił Gall Anonim Bolesławowi Krzywoustemu, swemu chlebodawcy. </w:t>
      </w:r>
    </w:p>
    <w:p w:rsidR="00F6278D" w:rsidRPr="008B59B5" w:rsidRDefault="00F6278D" w:rsidP="00F6278D">
      <w:pPr>
        <w:pStyle w:val="Akapitzlist"/>
        <w:spacing w:line="240" w:lineRule="auto"/>
        <w:jc w:val="both"/>
        <w:rPr>
          <w:rStyle w:val="hgkelc"/>
        </w:rPr>
      </w:pPr>
      <w:r w:rsidRPr="00A42D08">
        <w:rPr>
          <w:rStyle w:val="hgkelc"/>
          <w:u w:val="single"/>
        </w:rPr>
        <w:t>Idealny władca</w:t>
      </w:r>
      <w:r w:rsidRPr="008B59B5">
        <w:rPr>
          <w:rStyle w:val="hgkelc"/>
        </w:rPr>
        <w:t>:</w:t>
      </w:r>
    </w:p>
    <w:p w:rsidR="00F6278D" w:rsidRPr="008B59B5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pobożny, wierny Bogu i ojczyźnie,</w:t>
      </w:r>
    </w:p>
    <w:p w:rsidR="00F6278D" w:rsidRPr="008B59B5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obrońca wiary chrześcijańskiej i własnego kraju,</w:t>
      </w:r>
    </w:p>
    <w:p w:rsidR="00F6278D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mądry, roztropny, </w:t>
      </w:r>
    </w:p>
    <w:p w:rsidR="002C04EB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</w:pPr>
      <w:r w:rsidRPr="008B59B5">
        <w:rPr>
          <w:rStyle w:val="hgkelc"/>
        </w:rPr>
        <w:t xml:space="preserve">sprawiedliwy, dobry dla poddanych </w:t>
      </w:r>
      <w:r>
        <w:rPr>
          <w:rStyle w:val="hgkelc"/>
        </w:rPr>
        <w:t xml:space="preserve">        </w:t>
      </w:r>
    </w:p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4307F"/>
    <w:multiLevelType w:val="hybridMultilevel"/>
    <w:tmpl w:val="D244F112"/>
    <w:lvl w:ilvl="0" w:tplc="5DD4EFEC">
      <w:start w:val="1"/>
      <w:numFmt w:val="bullet"/>
      <w:lvlText w:val=""/>
      <w:lvlJc w:val="right"/>
      <w:pPr>
        <w:ind w:left="78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>
    <w:nsid w:val="374B05A1"/>
    <w:multiLevelType w:val="hybridMultilevel"/>
    <w:tmpl w:val="622CB63E"/>
    <w:lvl w:ilvl="0" w:tplc="0415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387B12B0"/>
    <w:multiLevelType w:val="hybridMultilevel"/>
    <w:tmpl w:val="6144C850"/>
    <w:lvl w:ilvl="0" w:tplc="0415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>
    <w:nsid w:val="53D0252B"/>
    <w:multiLevelType w:val="hybridMultilevel"/>
    <w:tmpl w:val="2CB6A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F75FE2"/>
    <w:rsid w:val="00137361"/>
    <w:rsid w:val="002C04EB"/>
    <w:rsid w:val="00A42D08"/>
    <w:rsid w:val="00B30B03"/>
    <w:rsid w:val="00F6278D"/>
    <w:rsid w:val="00F7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FE2"/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5FE2"/>
    <w:rPr>
      <w:color w:val="0000FF"/>
      <w:u w:val="single"/>
    </w:rPr>
  </w:style>
  <w:style w:type="character" w:customStyle="1" w:styleId="hgkelc">
    <w:name w:val="hgkelc"/>
    <w:basedOn w:val="Domylnaczcionkaakapitu"/>
    <w:rsid w:val="00F75FE2"/>
  </w:style>
  <w:style w:type="paragraph" w:styleId="Akapitzlist">
    <w:name w:val="List Paragraph"/>
    <w:basedOn w:val="Normalny"/>
    <w:uiPriority w:val="34"/>
    <w:qFormat/>
    <w:rsid w:val="00F6278D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1734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3</cp:revision>
  <dcterms:created xsi:type="dcterms:W3CDTF">2020-11-18T19:49:00Z</dcterms:created>
  <dcterms:modified xsi:type="dcterms:W3CDTF">2020-11-18T20:03:00Z</dcterms:modified>
</cp:coreProperties>
</file>