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70C7" w:rsidRPr="00DB4331" w:rsidRDefault="00DB4331">
      <w:pPr>
        <w:rPr>
          <w:rFonts w:ascii="Arial" w:hAnsi="Arial" w:cs="Arial"/>
          <w:b/>
          <w:sz w:val="24"/>
          <w:szCs w:val="24"/>
          <w:u w:val="single"/>
        </w:rPr>
      </w:pPr>
      <w:r w:rsidRPr="00DB4331">
        <w:rPr>
          <w:rFonts w:ascii="Arial" w:hAnsi="Arial" w:cs="Arial"/>
          <w:b/>
          <w:sz w:val="24"/>
          <w:szCs w:val="24"/>
          <w:u w:val="single"/>
        </w:rPr>
        <w:t>NARZĘDZIA DO PRZEPROWADZANIA BADAŃ STATYSTYCZNYCH</w:t>
      </w:r>
    </w:p>
    <w:p w:rsidR="00DB4331" w:rsidRDefault="00DB4331">
      <w:pPr>
        <w:rPr>
          <w:rFonts w:ascii="Arial" w:hAnsi="Arial" w:cs="Arial"/>
          <w:b/>
          <w:sz w:val="24"/>
          <w:szCs w:val="24"/>
          <w:u w:val="single"/>
        </w:rPr>
      </w:pPr>
    </w:p>
    <w:p w:rsidR="00DB4331" w:rsidRPr="00DB4331" w:rsidRDefault="00DB4331" w:rsidP="00925BD4">
      <w:pPr>
        <w:spacing w:before="100" w:beforeAutospacing="1" w:after="100" w:afterAutospacing="1" w:line="240" w:lineRule="auto"/>
        <w:jc w:val="both"/>
        <w:rPr>
          <w:rFonts w:ascii="Arial" w:eastAsia="Times New Roman" w:hAnsi="Arial" w:cs="Arial"/>
          <w:sz w:val="24"/>
          <w:szCs w:val="24"/>
          <w:lang w:eastAsia="pl-PL"/>
        </w:rPr>
      </w:pPr>
      <w:r w:rsidRPr="00DB4331">
        <w:rPr>
          <w:rFonts w:ascii="Arial" w:eastAsia="Times New Roman" w:hAnsi="Arial" w:cs="Arial"/>
          <w:b/>
          <w:bCs/>
          <w:sz w:val="24"/>
          <w:szCs w:val="24"/>
          <w:lang w:eastAsia="pl-PL"/>
        </w:rPr>
        <w:t>Badanie statystyczne</w:t>
      </w:r>
      <w:r w:rsidRPr="00DB4331">
        <w:rPr>
          <w:rFonts w:ascii="Arial" w:eastAsia="Times New Roman" w:hAnsi="Arial" w:cs="Arial"/>
          <w:sz w:val="24"/>
          <w:szCs w:val="24"/>
          <w:lang w:eastAsia="pl-PL"/>
        </w:rPr>
        <w:t xml:space="preserve"> – zbieranie, gromadzenie i opracowywanie </w:t>
      </w:r>
      <w:hyperlink r:id="rId5" w:tooltip="Dane statystyczne" w:history="1">
        <w:r w:rsidRPr="00DB4331">
          <w:rPr>
            <w:rFonts w:ascii="Arial" w:eastAsia="Times New Roman" w:hAnsi="Arial" w:cs="Arial"/>
            <w:sz w:val="24"/>
            <w:szCs w:val="24"/>
            <w:lang w:eastAsia="pl-PL"/>
          </w:rPr>
          <w:t>danych statystycznych</w:t>
        </w:r>
      </w:hyperlink>
      <w:r w:rsidRPr="00DB4331">
        <w:rPr>
          <w:rFonts w:ascii="Arial" w:eastAsia="Times New Roman" w:hAnsi="Arial" w:cs="Arial"/>
          <w:sz w:val="24"/>
          <w:szCs w:val="24"/>
          <w:lang w:eastAsia="pl-PL"/>
        </w:rPr>
        <w:t xml:space="preserve"> oraz ogłaszanie i udostępnianie wyników dokonanych obliczeń, opracowań i analiz, w tym podstawowych wielkości i wskaźników</w:t>
      </w:r>
      <w:hyperlink r:id="rId6" w:anchor="cite_note-1" w:history="1">
        <w:r w:rsidRPr="00DB4331">
          <w:rPr>
            <w:rFonts w:ascii="Arial" w:eastAsia="Times New Roman" w:hAnsi="Arial" w:cs="Arial"/>
            <w:sz w:val="24"/>
            <w:szCs w:val="24"/>
            <w:vertAlign w:val="superscript"/>
            <w:lang w:eastAsia="pl-PL"/>
          </w:rPr>
          <w:t>[1]</w:t>
        </w:r>
      </w:hyperlink>
      <w:r w:rsidRPr="00DB4331">
        <w:rPr>
          <w:rFonts w:ascii="Arial" w:eastAsia="Times New Roman" w:hAnsi="Arial" w:cs="Arial"/>
          <w:sz w:val="24"/>
          <w:szCs w:val="24"/>
          <w:lang w:eastAsia="pl-PL"/>
        </w:rPr>
        <w:t xml:space="preserve">. </w:t>
      </w:r>
    </w:p>
    <w:p w:rsidR="00DB4331" w:rsidRPr="00DB4331" w:rsidRDefault="00DB4331" w:rsidP="00925BD4">
      <w:pPr>
        <w:spacing w:before="100" w:beforeAutospacing="1" w:after="100" w:afterAutospacing="1" w:line="240" w:lineRule="auto"/>
        <w:jc w:val="both"/>
        <w:rPr>
          <w:rFonts w:ascii="Arial" w:eastAsia="Times New Roman" w:hAnsi="Arial" w:cs="Arial"/>
          <w:sz w:val="24"/>
          <w:szCs w:val="24"/>
          <w:lang w:eastAsia="pl-PL"/>
        </w:rPr>
      </w:pPr>
      <w:r w:rsidRPr="00DB4331">
        <w:rPr>
          <w:rFonts w:ascii="Arial" w:eastAsia="Times New Roman" w:hAnsi="Arial" w:cs="Arial"/>
          <w:sz w:val="24"/>
          <w:szCs w:val="24"/>
          <w:lang w:eastAsia="pl-PL"/>
        </w:rPr>
        <w:t xml:space="preserve">Badanie może mieć charakter: </w:t>
      </w:r>
    </w:p>
    <w:p w:rsidR="00DB4331" w:rsidRPr="00DB4331" w:rsidRDefault="00DB4331" w:rsidP="00925BD4">
      <w:pPr>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DB4331">
        <w:rPr>
          <w:rFonts w:ascii="Arial" w:eastAsia="Times New Roman" w:hAnsi="Arial" w:cs="Arial"/>
          <w:sz w:val="24"/>
          <w:szCs w:val="24"/>
          <w:lang w:eastAsia="pl-PL"/>
        </w:rPr>
        <w:t>pełny – badanie obejmuje całą populację</w:t>
      </w:r>
    </w:p>
    <w:p w:rsidR="00DB4331" w:rsidRPr="00DB4331" w:rsidRDefault="00DB4331" w:rsidP="00925BD4">
      <w:pPr>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DB4331">
        <w:rPr>
          <w:rFonts w:ascii="Arial" w:eastAsia="Times New Roman" w:hAnsi="Arial" w:cs="Arial"/>
          <w:sz w:val="24"/>
          <w:szCs w:val="24"/>
          <w:lang w:eastAsia="pl-PL"/>
        </w:rPr>
        <w:t xml:space="preserve">częściowy – odbywa się na pewnych (zazwyczaj losowo) wybranych elementach populacji, czyli </w:t>
      </w:r>
      <w:hyperlink r:id="rId7" w:tooltip="Dobór losowy" w:history="1">
        <w:r w:rsidRPr="00DB4331">
          <w:rPr>
            <w:rFonts w:ascii="Arial" w:eastAsia="Times New Roman" w:hAnsi="Arial" w:cs="Arial"/>
            <w:sz w:val="24"/>
            <w:szCs w:val="24"/>
            <w:lang w:eastAsia="pl-PL"/>
          </w:rPr>
          <w:t>próbie losowej</w:t>
        </w:r>
      </w:hyperlink>
      <w:r w:rsidRPr="00DB4331">
        <w:rPr>
          <w:rFonts w:ascii="Arial" w:eastAsia="Times New Roman" w:hAnsi="Arial" w:cs="Arial"/>
          <w:sz w:val="24"/>
          <w:szCs w:val="24"/>
          <w:lang w:eastAsia="pl-PL"/>
        </w:rPr>
        <w:t xml:space="preserve">, zazwyczaj </w:t>
      </w:r>
      <w:hyperlink r:id="rId8" w:tooltip="Próba reprezentatywna" w:history="1">
        <w:r w:rsidRPr="00DB4331">
          <w:rPr>
            <w:rFonts w:ascii="Arial" w:eastAsia="Times New Roman" w:hAnsi="Arial" w:cs="Arial"/>
            <w:sz w:val="24"/>
            <w:szCs w:val="24"/>
            <w:lang w:eastAsia="pl-PL"/>
          </w:rPr>
          <w:t>reprezentatywnej</w:t>
        </w:r>
      </w:hyperlink>
      <w:r w:rsidRPr="00DB4331">
        <w:rPr>
          <w:rFonts w:ascii="Arial" w:eastAsia="Times New Roman" w:hAnsi="Arial" w:cs="Arial"/>
          <w:sz w:val="24"/>
          <w:szCs w:val="24"/>
          <w:lang w:eastAsia="pl-PL"/>
        </w:rPr>
        <w:t xml:space="preserve"> dla populacji.</w:t>
      </w:r>
    </w:p>
    <w:p w:rsidR="00DB4331" w:rsidRPr="00DB4331" w:rsidRDefault="00DB4331" w:rsidP="00925BD4">
      <w:pPr>
        <w:spacing w:before="100" w:beforeAutospacing="1" w:after="100" w:afterAutospacing="1" w:line="240" w:lineRule="auto"/>
        <w:jc w:val="both"/>
        <w:rPr>
          <w:rFonts w:ascii="Arial" w:eastAsia="Times New Roman" w:hAnsi="Arial" w:cs="Arial"/>
          <w:sz w:val="24"/>
          <w:szCs w:val="24"/>
          <w:lang w:eastAsia="pl-PL"/>
        </w:rPr>
      </w:pPr>
      <w:r w:rsidRPr="00DB4331">
        <w:rPr>
          <w:rFonts w:ascii="Arial" w:eastAsia="Times New Roman" w:hAnsi="Arial" w:cs="Arial"/>
          <w:sz w:val="24"/>
          <w:szCs w:val="24"/>
          <w:lang w:eastAsia="pl-PL"/>
        </w:rPr>
        <w:t xml:space="preserve">Wydawać by się mogło, że badanie częściowe jako z założenia obarczone niepewnością, stosowane jest bardzo rzadko. Istnieją jednak czynniki, które przemawiają na korzyść tego właśnie rodzaju badania: </w:t>
      </w:r>
    </w:p>
    <w:p w:rsidR="00DB4331" w:rsidRPr="00DB4331" w:rsidRDefault="00DB4331" w:rsidP="00925BD4">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DB4331">
        <w:rPr>
          <w:rFonts w:ascii="Arial" w:eastAsia="Times New Roman" w:hAnsi="Arial" w:cs="Arial"/>
          <w:sz w:val="24"/>
          <w:szCs w:val="24"/>
          <w:lang w:eastAsia="pl-PL"/>
        </w:rPr>
        <w:t>populacja może być bardzo duża lub nieskończona, dostęp do jej wszystkich elementów może być bardzo trudny bądź niemożliwy – badania na próbie praktycznie stosuje się do populacji o dużej liczbie desygnatów.</w:t>
      </w:r>
    </w:p>
    <w:p w:rsidR="00DB4331" w:rsidRPr="00DB4331" w:rsidRDefault="00DB4331" w:rsidP="00925BD4">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DB4331">
        <w:rPr>
          <w:rFonts w:ascii="Arial" w:eastAsia="Times New Roman" w:hAnsi="Arial" w:cs="Arial"/>
          <w:sz w:val="24"/>
          <w:szCs w:val="24"/>
          <w:lang w:eastAsia="pl-PL"/>
        </w:rPr>
        <w:t>czas trwania badań</w:t>
      </w:r>
    </w:p>
    <w:p w:rsidR="00DB4331" w:rsidRPr="00DB4331" w:rsidRDefault="00DB4331" w:rsidP="00925BD4">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DB4331">
        <w:rPr>
          <w:rFonts w:ascii="Arial" w:eastAsia="Times New Roman" w:hAnsi="Arial" w:cs="Arial"/>
          <w:sz w:val="24"/>
          <w:szCs w:val="24"/>
          <w:lang w:eastAsia="pl-PL"/>
        </w:rPr>
        <w:t>koszt badań</w:t>
      </w:r>
    </w:p>
    <w:p w:rsidR="00DB4331" w:rsidRPr="00DB4331" w:rsidRDefault="00DB4331" w:rsidP="00925BD4">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DB4331">
        <w:rPr>
          <w:rFonts w:ascii="Arial" w:eastAsia="Times New Roman" w:hAnsi="Arial" w:cs="Arial"/>
          <w:sz w:val="24"/>
          <w:szCs w:val="24"/>
          <w:lang w:eastAsia="pl-PL"/>
        </w:rPr>
        <w:t>badanie może niszczyć badany obiekt, zbadanie całej populacji byłoby równoznaczne z jej zniszczeniem (np. kontrola jakości w fabryce konserw).</w:t>
      </w:r>
    </w:p>
    <w:p w:rsidR="00DB4331" w:rsidRPr="00DB4331" w:rsidRDefault="00DB4331" w:rsidP="00925BD4">
      <w:pPr>
        <w:spacing w:before="100" w:beforeAutospacing="1" w:after="100" w:afterAutospacing="1" w:line="240" w:lineRule="auto"/>
        <w:jc w:val="both"/>
        <w:rPr>
          <w:rFonts w:ascii="Arial" w:eastAsia="Times New Roman" w:hAnsi="Arial" w:cs="Arial"/>
          <w:sz w:val="24"/>
          <w:szCs w:val="24"/>
          <w:lang w:eastAsia="pl-PL"/>
        </w:rPr>
      </w:pPr>
      <w:r w:rsidRPr="00DB4331">
        <w:rPr>
          <w:rFonts w:ascii="Arial" w:eastAsia="Times New Roman" w:hAnsi="Arial" w:cs="Arial"/>
          <w:sz w:val="24"/>
          <w:szCs w:val="24"/>
          <w:lang w:eastAsia="pl-PL"/>
        </w:rPr>
        <w:t xml:space="preserve">Sposobami doboru próby losowej zajmuje się </w:t>
      </w:r>
      <w:hyperlink r:id="rId9" w:tooltip="Metoda reprezentacyjna" w:history="1">
        <w:r w:rsidRPr="00DB4331">
          <w:rPr>
            <w:rFonts w:ascii="Arial" w:eastAsia="Times New Roman" w:hAnsi="Arial" w:cs="Arial"/>
            <w:sz w:val="24"/>
            <w:szCs w:val="24"/>
            <w:lang w:eastAsia="pl-PL"/>
          </w:rPr>
          <w:t>metoda reprezentacyjna</w:t>
        </w:r>
      </w:hyperlink>
      <w:r w:rsidRPr="00DB4331">
        <w:rPr>
          <w:rFonts w:ascii="Arial" w:eastAsia="Times New Roman" w:hAnsi="Arial" w:cs="Arial"/>
          <w:sz w:val="24"/>
          <w:szCs w:val="24"/>
          <w:lang w:eastAsia="pl-PL"/>
        </w:rPr>
        <w:t xml:space="preserve"> (w socjologii reprezentatywna). Problem uogólnienia wyników badania próby losowej na całą populację oraz popełnianych przy tym błędów to z kolei tematyka </w:t>
      </w:r>
      <w:hyperlink r:id="rId10" w:tooltip="Wnioskowanie statystyczne" w:history="1">
        <w:r w:rsidRPr="00DB4331">
          <w:rPr>
            <w:rFonts w:ascii="Arial" w:eastAsia="Times New Roman" w:hAnsi="Arial" w:cs="Arial"/>
            <w:sz w:val="24"/>
            <w:szCs w:val="24"/>
            <w:lang w:eastAsia="pl-PL"/>
          </w:rPr>
          <w:t>wnioskowania statystycznego</w:t>
        </w:r>
      </w:hyperlink>
      <w:r w:rsidRPr="00DB4331">
        <w:rPr>
          <w:rFonts w:ascii="Arial" w:eastAsia="Times New Roman" w:hAnsi="Arial" w:cs="Arial"/>
          <w:sz w:val="24"/>
          <w:szCs w:val="24"/>
          <w:lang w:eastAsia="pl-PL"/>
        </w:rPr>
        <w:t xml:space="preserve">. Wnioskowanie statystyczne to dział statystyki zajmujący się problemami uogólniania wyników badania próby losowej na całą populację oraz szacowania błędów wynikających z takiego uogólnienia (patrz badanie statystyczne), czyli określania poziomu pewności orzekania. Wyróżnia się dwie grupy metod uogólniania wyników, definiujące jednocześnie dwa działy wnioskowania statystycznego: </w:t>
      </w:r>
    </w:p>
    <w:p w:rsidR="00DB4331" w:rsidRPr="00DB4331" w:rsidRDefault="00DB4331" w:rsidP="00925BD4">
      <w:pPr>
        <w:numPr>
          <w:ilvl w:val="0"/>
          <w:numId w:val="3"/>
        </w:numPr>
        <w:spacing w:before="100" w:beforeAutospacing="1" w:after="100" w:afterAutospacing="1" w:line="240" w:lineRule="auto"/>
        <w:jc w:val="both"/>
        <w:rPr>
          <w:rFonts w:ascii="Arial" w:eastAsia="Times New Roman" w:hAnsi="Arial" w:cs="Arial"/>
          <w:sz w:val="24"/>
          <w:szCs w:val="24"/>
          <w:lang w:eastAsia="pl-PL"/>
        </w:rPr>
      </w:pPr>
      <w:hyperlink r:id="rId11" w:tooltip="Estymacja" w:history="1">
        <w:r w:rsidRPr="00DB4331">
          <w:rPr>
            <w:rFonts w:ascii="Arial" w:eastAsia="Times New Roman" w:hAnsi="Arial" w:cs="Arial"/>
            <w:sz w:val="24"/>
            <w:szCs w:val="24"/>
            <w:lang w:eastAsia="pl-PL"/>
          </w:rPr>
          <w:t>Estymacja</w:t>
        </w:r>
      </w:hyperlink>
      <w:r w:rsidRPr="00DB4331">
        <w:rPr>
          <w:rFonts w:ascii="Arial" w:eastAsia="Times New Roman" w:hAnsi="Arial" w:cs="Arial"/>
          <w:sz w:val="24"/>
          <w:szCs w:val="24"/>
          <w:lang w:eastAsia="pl-PL"/>
        </w:rPr>
        <w:t xml:space="preserve"> – szacowanie wartości nieznanych parametrów rozkładu na podstawie znanych wyników próby (może być stosowane jedynie w przypadku regularnych rozkładów parametrów cechy w populacji)</w:t>
      </w:r>
    </w:p>
    <w:p w:rsidR="00DB4331" w:rsidRPr="00DB4331" w:rsidRDefault="00DB4331" w:rsidP="00925BD4">
      <w:pPr>
        <w:numPr>
          <w:ilvl w:val="0"/>
          <w:numId w:val="3"/>
        </w:numPr>
        <w:spacing w:before="100" w:beforeAutospacing="1" w:after="100" w:afterAutospacing="1" w:line="240" w:lineRule="auto"/>
        <w:jc w:val="both"/>
        <w:rPr>
          <w:rFonts w:ascii="Arial" w:eastAsia="Times New Roman" w:hAnsi="Arial" w:cs="Arial"/>
          <w:sz w:val="24"/>
          <w:szCs w:val="24"/>
          <w:lang w:eastAsia="pl-PL"/>
        </w:rPr>
      </w:pPr>
      <w:hyperlink r:id="rId12" w:tooltip="Weryfikacja hipotez statystycznych" w:history="1">
        <w:r w:rsidRPr="00DB4331">
          <w:rPr>
            <w:rFonts w:ascii="Arial" w:eastAsia="Times New Roman" w:hAnsi="Arial" w:cs="Arial"/>
            <w:sz w:val="24"/>
            <w:szCs w:val="24"/>
            <w:lang w:eastAsia="pl-PL"/>
          </w:rPr>
          <w:t>Weryfikacja hipotez statystycznych</w:t>
        </w:r>
      </w:hyperlink>
      <w:r w:rsidRPr="00DB4331">
        <w:rPr>
          <w:rFonts w:ascii="Arial" w:eastAsia="Times New Roman" w:hAnsi="Arial" w:cs="Arial"/>
          <w:sz w:val="24"/>
          <w:szCs w:val="24"/>
          <w:lang w:eastAsia="pl-PL"/>
        </w:rPr>
        <w:t xml:space="preserve"> – sprawdzanie poprawności przypuszczeń na temat rozkładu (dotyczy odrzucenia hipotezy ze względu na przekroczenie wartości wyniku względem założonego poziomu istotności, lub uznanie (zawsze tymczasowe do następnej weryfikacji) </w:t>
      </w:r>
      <w:hyperlink r:id="rId13" w:tooltip="Hipoteza" w:history="1">
        <w:r w:rsidRPr="00DB4331">
          <w:rPr>
            <w:rFonts w:ascii="Arial" w:eastAsia="Times New Roman" w:hAnsi="Arial" w:cs="Arial"/>
            <w:sz w:val="24"/>
            <w:szCs w:val="24"/>
            <w:lang w:eastAsia="pl-PL"/>
          </w:rPr>
          <w:t>hipotezy</w:t>
        </w:r>
      </w:hyperlink>
      <w:r w:rsidRPr="00DB4331">
        <w:rPr>
          <w:rFonts w:ascii="Arial" w:eastAsia="Times New Roman" w:hAnsi="Arial" w:cs="Arial"/>
          <w:sz w:val="24"/>
          <w:szCs w:val="24"/>
          <w:lang w:eastAsia="pl-PL"/>
        </w:rPr>
        <w:t>).</w:t>
      </w:r>
    </w:p>
    <w:p w:rsidR="00DB4331" w:rsidRDefault="00DB4331">
      <w:pPr>
        <w:rPr>
          <w:rFonts w:ascii="Arial" w:hAnsi="Arial" w:cs="Arial"/>
          <w:b/>
          <w:sz w:val="24"/>
          <w:szCs w:val="24"/>
          <w:u w:val="single"/>
        </w:rPr>
      </w:pPr>
    </w:p>
    <w:p w:rsidR="00DB4331" w:rsidRDefault="00DB4331">
      <w:pPr>
        <w:rPr>
          <w:rFonts w:ascii="Arial" w:hAnsi="Arial" w:cs="Arial"/>
          <w:b/>
          <w:sz w:val="24"/>
          <w:szCs w:val="24"/>
          <w:u w:val="single"/>
        </w:rPr>
      </w:pPr>
    </w:p>
    <w:p w:rsidR="00DB4331" w:rsidRDefault="00DB4331">
      <w:pPr>
        <w:rPr>
          <w:rFonts w:ascii="Arial" w:hAnsi="Arial" w:cs="Arial"/>
          <w:b/>
          <w:sz w:val="24"/>
          <w:szCs w:val="24"/>
          <w:u w:val="single"/>
        </w:rPr>
      </w:pPr>
    </w:p>
    <w:p w:rsidR="00DB4331" w:rsidRDefault="00DB4331">
      <w:pPr>
        <w:rPr>
          <w:rFonts w:ascii="Arial" w:hAnsi="Arial" w:cs="Arial"/>
          <w:b/>
          <w:sz w:val="24"/>
          <w:szCs w:val="24"/>
          <w:u w:val="single"/>
        </w:rPr>
      </w:pPr>
      <w:r>
        <w:rPr>
          <w:rFonts w:ascii="Arial" w:hAnsi="Arial" w:cs="Arial"/>
          <w:b/>
          <w:sz w:val="24"/>
          <w:szCs w:val="24"/>
          <w:u w:val="single"/>
        </w:rPr>
        <w:lastRenderedPageBreak/>
        <w:t>METODY GRUPOWANIA DANYCH STATYSTYCZNYCH</w:t>
      </w:r>
    </w:p>
    <w:p w:rsidR="00DB4331" w:rsidRPr="00DB4331" w:rsidRDefault="00DB4331">
      <w:pPr>
        <w:rPr>
          <w:rFonts w:ascii="Arial" w:hAnsi="Arial" w:cs="Arial"/>
          <w:b/>
          <w:sz w:val="24"/>
          <w:szCs w:val="24"/>
          <w:u w:val="single"/>
        </w:rPr>
      </w:pPr>
    </w:p>
    <w:p w:rsidR="00DB4331" w:rsidRPr="00DB4331" w:rsidRDefault="00DB4331" w:rsidP="00925BD4">
      <w:pPr>
        <w:spacing w:before="100" w:beforeAutospacing="1" w:after="100" w:afterAutospacing="1" w:line="240" w:lineRule="auto"/>
        <w:ind w:left="360" w:hanging="360"/>
        <w:jc w:val="both"/>
        <w:outlineLvl w:val="2"/>
        <w:rPr>
          <w:rFonts w:ascii="Arial" w:eastAsia="Times New Roman" w:hAnsi="Arial" w:cs="Arial"/>
          <w:b/>
          <w:bCs/>
          <w:sz w:val="24"/>
          <w:szCs w:val="24"/>
          <w:lang w:eastAsia="pl-PL"/>
        </w:rPr>
      </w:pPr>
      <w:bookmarkStart w:id="0" w:name="_Toc63506033"/>
      <w:r w:rsidRPr="00DB4331">
        <w:rPr>
          <w:rFonts w:ascii="Arial" w:eastAsia="Times New Roman" w:hAnsi="Arial" w:cs="Arial"/>
          <w:b/>
          <w:bCs/>
          <w:sz w:val="24"/>
          <w:szCs w:val="24"/>
          <w:lang w:eastAsia="pl-PL"/>
        </w:rPr>
        <w:t>Formy prezentacji danych statystycznych</w:t>
      </w:r>
      <w:bookmarkEnd w:id="0"/>
    </w:p>
    <w:p w:rsidR="00DB4331" w:rsidRPr="00DB4331" w:rsidRDefault="00DB4331" w:rsidP="00925BD4">
      <w:pPr>
        <w:spacing w:before="360" w:after="0" w:line="360" w:lineRule="auto"/>
        <w:jc w:val="both"/>
        <w:rPr>
          <w:rFonts w:ascii="Arial" w:eastAsia="Times New Roman" w:hAnsi="Arial" w:cs="Arial"/>
          <w:sz w:val="24"/>
          <w:szCs w:val="24"/>
          <w:lang w:eastAsia="pl-PL"/>
        </w:rPr>
      </w:pPr>
      <w:r w:rsidRPr="00DB4331">
        <w:rPr>
          <w:rFonts w:ascii="Arial" w:eastAsia="Times New Roman" w:hAnsi="Arial" w:cs="Arial"/>
          <w:sz w:val="24"/>
          <w:szCs w:val="24"/>
          <w:lang w:eastAsia="pl-PL"/>
        </w:rPr>
        <w:t>Opracowane dane statystyczne mogą przybierać formy:</w:t>
      </w:r>
    </w:p>
    <w:p w:rsidR="00DB4331" w:rsidRPr="00DB4331" w:rsidRDefault="00DB4331" w:rsidP="00925BD4">
      <w:pPr>
        <w:spacing w:before="20" w:after="0" w:line="360" w:lineRule="auto"/>
        <w:ind w:left="240"/>
        <w:jc w:val="both"/>
        <w:rPr>
          <w:rFonts w:ascii="Arial" w:eastAsia="Times New Roman" w:hAnsi="Arial" w:cs="Arial"/>
          <w:sz w:val="24"/>
          <w:szCs w:val="24"/>
          <w:lang w:eastAsia="pl-PL"/>
        </w:rPr>
      </w:pPr>
      <w:r w:rsidRPr="00DB4331">
        <w:rPr>
          <w:rFonts w:ascii="Arial" w:eastAsia="Times New Roman" w:hAnsi="Arial" w:cs="Arial"/>
          <w:sz w:val="24"/>
          <w:szCs w:val="24"/>
          <w:lang w:eastAsia="pl-PL"/>
        </w:rPr>
        <w:t>- tablic statystycznych,</w:t>
      </w:r>
    </w:p>
    <w:p w:rsidR="00DB4331" w:rsidRPr="00DB4331" w:rsidRDefault="00DB4331" w:rsidP="00925BD4">
      <w:pPr>
        <w:spacing w:before="100" w:beforeAutospacing="1" w:after="0" w:line="360" w:lineRule="auto"/>
        <w:ind w:left="240"/>
        <w:jc w:val="both"/>
        <w:rPr>
          <w:rFonts w:ascii="Arial" w:eastAsia="Times New Roman" w:hAnsi="Arial" w:cs="Arial"/>
          <w:sz w:val="24"/>
          <w:szCs w:val="24"/>
          <w:lang w:eastAsia="pl-PL"/>
        </w:rPr>
      </w:pPr>
      <w:r w:rsidRPr="00DB4331">
        <w:rPr>
          <w:rFonts w:ascii="Arial" w:eastAsia="Times New Roman" w:hAnsi="Arial" w:cs="Arial"/>
          <w:sz w:val="24"/>
          <w:szCs w:val="24"/>
          <w:lang w:eastAsia="pl-PL"/>
        </w:rPr>
        <w:t>- wykresów statystycznych,</w:t>
      </w:r>
    </w:p>
    <w:p w:rsidR="00DB4331" w:rsidRPr="00DB4331" w:rsidRDefault="00DB4331" w:rsidP="00925BD4">
      <w:pPr>
        <w:spacing w:before="20" w:after="0" w:line="360" w:lineRule="auto"/>
        <w:ind w:left="240"/>
        <w:jc w:val="both"/>
        <w:rPr>
          <w:rFonts w:ascii="Arial" w:eastAsia="Times New Roman" w:hAnsi="Arial" w:cs="Arial"/>
          <w:sz w:val="24"/>
          <w:szCs w:val="24"/>
          <w:lang w:eastAsia="pl-PL"/>
        </w:rPr>
      </w:pPr>
      <w:r w:rsidRPr="00DB4331">
        <w:rPr>
          <w:rFonts w:ascii="Arial" w:eastAsia="Times New Roman" w:hAnsi="Arial" w:cs="Arial"/>
          <w:sz w:val="24"/>
          <w:szCs w:val="24"/>
          <w:lang w:eastAsia="pl-PL"/>
        </w:rPr>
        <w:t>- tekstu,</w:t>
      </w:r>
    </w:p>
    <w:p w:rsidR="00DB4331" w:rsidRPr="00DB4331" w:rsidRDefault="00DB4331" w:rsidP="00925BD4">
      <w:pPr>
        <w:spacing w:before="20" w:after="0" w:line="360" w:lineRule="auto"/>
        <w:ind w:left="240"/>
        <w:jc w:val="both"/>
        <w:rPr>
          <w:rFonts w:ascii="Arial" w:eastAsia="Times New Roman" w:hAnsi="Arial" w:cs="Arial"/>
          <w:sz w:val="24"/>
          <w:szCs w:val="24"/>
          <w:lang w:eastAsia="pl-PL"/>
        </w:rPr>
      </w:pPr>
      <w:r w:rsidRPr="00DB4331">
        <w:rPr>
          <w:rFonts w:ascii="Arial" w:eastAsia="Times New Roman" w:hAnsi="Arial" w:cs="Arial"/>
          <w:sz w:val="24"/>
          <w:szCs w:val="24"/>
          <w:lang w:eastAsia="pl-PL"/>
        </w:rPr>
        <w:t>- mieszana</w:t>
      </w:r>
    </w:p>
    <w:p w:rsidR="00DB4331" w:rsidRPr="00DB4331" w:rsidRDefault="00DB4331" w:rsidP="00925BD4">
      <w:pPr>
        <w:spacing w:before="100" w:beforeAutospacing="1" w:after="0" w:line="360" w:lineRule="auto"/>
        <w:jc w:val="both"/>
        <w:rPr>
          <w:rFonts w:ascii="Arial" w:eastAsia="Times New Roman" w:hAnsi="Arial" w:cs="Arial"/>
          <w:sz w:val="24"/>
          <w:szCs w:val="24"/>
          <w:lang w:eastAsia="pl-PL"/>
        </w:rPr>
      </w:pPr>
      <w:r w:rsidRPr="00DB4331">
        <w:rPr>
          <w:rFonts w:ascii="Arial" w:eastAsia="Times New Roman" w:hAnsi="Arial" w:cs="Arial"/>
          <w:sz w:val="24"/>
          <w:szCs w:val="24"/>
          <w:lang w:eastAsia="pl-PL"/>
        </w:rPr>
        <w:t> </w:t>
      </w:r>
    </w:p>
    <w:p w:rsidR="00DB4331" w:rsidRPr="00DB4331" w:rsidRDefault="00DB4331" w:rsidP="00925BD4">
      <w:pPr>
        <w:spacing w:before="100" w:beforeAutospacing="1" w:after="0" w:line="360" w:lineRule="auto"/>
        <w:jc w:val="both"/>
        <w:rPr>
          <w:rFonts w:ascii="Arial" w:eastAsia="Times New Roman" w:hAnsi="Arial" w:cs="Arial"/>
          <w:sz w:val="24"/>
          <w:szCs w:val="24"/>
          <w:lang w:eastAsia="pl-PL"/>
        </w:rPr>
      </w:pPr>
      <w:r w:rsidRPr="00DB4331">
        <w:rPr>
          <w:rFonts w:ascii="Arial" w:eastAsia="Times New Roman" w:hAnsi="Arial" w:cs="Arial"/>
          <w:sz w:val="24"/>
          <w:szCs w:val="24"/>
          <w:lang w:eastAsia="pl-PL"/>
        </w:rPr>
        <w:t>               Najbardziej dla statystyki właściwymi formami są, prezentacje danych za pomocą tablic i różnych postaci graficznych. Nie wykluczają one stosowania opisu, który może być dobrze odbierany przez osoby zainteresowane określonym zjawiskiem, a nie mające dostatecznego przygotowania do samodzielnego interpretowania danych liczbowych zawartych w tablicach statystycznych czy tez ilustrowanych na wykresach.</w:t>
      </w:r>
    </w:p>
    <w:p w:rsidR="00DB4331" w:rsidRPr="00DB4331" w:rsidRDefault="00DB4331" w:rsidP="00925BD4">
      <w:pPr>
        <w:spacing w:before="100" w:beforeAutospacing="1" w:after="0" w:line="360" w:lineRule="auto"/>
        <w:jc w:val="both"/>
        <w:rPr>
          <w:rFonts w:ascii="Arial" w:eastAsia="Times New Roman" w:hAnsi="Arial" w:cs="Arial"/>
          <w:sz w:val="24"/>
          <w:szCs w:val="24"/>
          <w:lang w:eastAsia="pl-PL"/>
        </w:rPr>
      </w:pPr>
      <w:r w:rsidRPr="00DB4331">
        <w:rPr>
          <w:rFonts w:ascii="Arial" w:eastAsia="Times New Roman" w:hAnsi="Arial" w:cs="Arial"/>
          <w:sz w:val="24"/>
          <w:szCs w:val="24"/>
          <w:lang w:eastAsia="pl-PL"/>
        </w:rPr>
        <w:t>               Informacje Ministerstwa Zdrowia i Opieki Społecznej o stanie zdrowia społeczeństwa, Ministerstwa Edukacji Narodowej o stanie oświaty i inne poparte odpowiednimi i odpowiednio zinterpretowanymi danymi mogą być bardziej wartościowym przybliżeniem zjawiska niż inne formy prezentacji.</w:t>
      </w:r>
    </w:p>
    <w:p w:rsidR="00DB4331" w:rsidRPr="00DB4331" w:rsidRDefault="00DB4331" w:rsidP="00925BD4">
      <w:pPr>
        <w:spacing w:before="100" w:beforeAutospacing="1" w:after="0" w:line="360" w:lineRule="auto"/>
        <w:ind w:left="40" w:firstLine="260"/>
        <w:jc w:val="both"/>
        <w:rPr>
          <w:rFonts w:ascii="Arial" w:eastAsia="Times New Roman" w:hAnsi="Arial" w:cs="Arial"/>
          <w:sz w:val="24"/>
          <w:szCs w:val="24"/>
          <w:lang w:eastAsia="pl-PL"/>
        </w:rPr>
      </w:pPr>
      <w:r w:rsidRPr="00DB4331">
        <w:rPr>
          <w:rFonts w:ascii="Arial" w:eastAsia="Times New Roman" w:hAnsi="Arial" w:cs="Arial"/>
          <w:sz w:val="24"/>
          <w:szCs w:val="24"/>
          <w:lang w:eastAsia="pl-PL"/>
        </w:rPr>
        <w:t>Za mieszaną formę informacji statystycznej można uznać systematyczne sprawozdania Głównego Urzędu Statystycznego o stanie gospodarki państwa w poszczególnych kwartałach.</w:t>
      </w:r>
    </w:p>
    <w:p w:rsidR="00DB4331" w:rsidRPr="00925BD4" w:rsidRDefault="00DB4331" w:rsidP="00925BD4">
      <w:pPr>
        <w:jc w:val="both"/>
        <w:rPr>
          <w:rFonts w:ascii="Arial" w:hAnsi="Arial" w:cs="Arial"/>
          <w:b/>
          <w:sz w:val="24"/>
          <w:szCs w:val="24"/>
        </w:rPr>
      </w:pPr>
    </w:p>
    <w:p w:rsidR="00DB4331" w:rsidRPr="00925BD4" w:rsidRDefault="00DB4331" w:rsidP="00925BD4">
      <w:pPr>
        <w:jc w:val="both"/>
        <w:rPr>
          <w:rFonts w:ascii="Arial" w:hAnsi="Arial" w:cs="Arial"/>
          <w:b/>
          <w:sz w:val="24"/>
          <w:szCs w:val="24"/>
        </w:rPr>
      </w:pPr>
    </w:p>
    <w:p w:rsidR="00DB4331" w:rsidRPr="00925BD4" w:rsidRDefault="00DB4331" w:rsidP="00925BD4">
      <w:pPr>
        <w:jc w:val="both"/>
        <w:rPr>
          <w:rFonts w:ascii="Arial" w:hAnsi="Arial" w:cs="Arial"/>
          <w:b/>
          <w:sz w:val="24"/>
          <w:szCs w:val="24"/>
        </w:rPr>
      </w:pPr>
    </w:p>
    <w:p w:rsidR="00DB4331" w:rsidRPr="00925BD4" w:rsidRDefault="00DB4331" w:rsidP="00925BD4">
      <w:pPr>
        <w:jc w:val="both"/>
        <w:rPr>
          <w:rFonts w:ascii="Arial" w:hAnsi="Arial" w:cs="Arial"/>
          <w:b/>
          <w:sz w:val="24"/>
          <w:szCs w:val="24"/>
        </w:rPr>
      </w:pPr>
    </w:p>
    <w:p w:rsidR="00DB4331" w:rsidRDefault="00DB4331" w:rsidP="00925BD4">
      <w:pPr>
        <w:jc w:val="both"/>
        <w:rPr>
          <w:rFonts w:ascii="Arial" w:hAnsi="Arial" w:cs="Arial"/>
          <w:b/>
          <w:sz w:val="24"/>
          <w:szCs w:val="24"/>
        </w:rPr>
      </w:pPr>
    </w:p>
    <w:p w:rsidR="00925BD4" w:rsidRPr="00925BD4" w:rsidRDefault="00925BD4" w:rsidP="00925BD4">
      <w:pPr>
        <w:jc w:val="both"/>
        <w:rPr>
          <w:rFonts w:ascii="Arial" w:hAnsi="Arial" w:cs="Arial"/>
          <w:b/>
          <w:sz w:val="24"/>
          <w:szCs w:val="24"/>
        </w:rPr>
      </w:pPr>
    </w:p>
    <w:p w:rsidR="00DB4331" w:rsidRDefault="00DB4331">
      <w:pPr>
        <w:rPr>
          <w:rFonts w:ascii="Arial" w:hAnsi="Arial" w:cs="Arial"/>
          <w:b/>
          <w:sz w:val="24"/>
          <w:szCs w:val="24"/>
          <w:u w:val="single"/>
        </w:rPr>
      </w:pPr>
      <w:r>
        <w:rPr>
          <w:rFonts w:ascii="Arial" w:hAnsi="Arial" w:cs="Arial"/>
          <w:b/>
          <w:sz w:val="24"/>
          <w:szCs w:val="24"/>
          <w:u w:val="single"/>
        </w:rPr>
        <w:lastRenderedPageBreak/>
        <w:t>RODZAJE SZEREGÓW STATYSTYCZNYCH</w:t>
      </w:r>
    </w:p>
    <w:p w:rsidR="00DB4331" w:rsidRDefault="00DB4331">
      <w:pPr>
        <w:rPr>
          <w:rFonts w:ascii="Arial" w:hAnsi="Arial" w:cs="Arial"/>
          <w:b/>
          <w:sz w:val="24"/>
          <w:szCs w:val="24"/>
          <w:u w:val="single"/>
        </w:rPr>
      </w:pPr>
    </w:p>
    <w:p w:rsidR="00DB4331" w:rsidRPr="00DB4331" w:rsidRDefault="00DB4331" w:rsidP="00925BD4">
      <w:pPr>
        <w:spacing w:before="100" w:beforeAutospacing="1" w:after="100" w:afterAutospacing="1" w:line="360" w:lineRule="auto"/>
        <w:ind w:left="360" w:hanging="360"/>
        <w:jc w:val="both"/>
        <w:outlineLvl w:val="2"/>
        <w:rPr>
          <w:rFonts w:ascii="Arial" w:eastAsia="Times New Roman" w:hAnsi="Arial" w:cs="Arial"/>
          <w:b/>
          <w:bCs/>
          <w:sz w:val="24"/>
          <w:szCs w:val="24"/>
          <w:lang w:eastAsia="pl-PL"/>
        </w:rPr>
      </w:pPr>
      <w:bookmarkStart w:id="1" w:name="_Toc63506034"/>
      <w:r w:rsidRPr="00DB4331">
        <w:rPr>
          <w:rFonts w:ascii="Arial" w:eastAsia="Times New Roman" w:hAnsi="Arial" w:cs="Arial"/>
          <w:b/>
          <w:bCs/>
          <w:sz w:val="24"/>
          <w:szCs w:val="24"/>
          <w:lang w:eastAsia="pl-PL"/>
        </w:rPr>
        <w:t>Szeregi statystyczne</w:t>
      </w:r>
      <w:bookmarkEnd w:id="1"/>
    </w:p>
    <w:p w:rsidR="00DB4331" w:rsidRPr="00DB4331" w:rsidRDefault="00DB4331" w:rsidP="00925BD4">
      <w:pPr>
        <w:spacing w:before="340" w:after="100" w:afterAutospacing="1" w:line="360" w:lineRule="auto"/>
        <w:jc w:val="both"/>
        <w:rPr>
          <w:rFonts w:ascii="Arial" w:eastAsia="Times New Roman" w:hAnsi="Arial" w:cs="Arial"/>
          <w:sz w:val="24"/>
          <w:szCs w:val="24"/>
          <w:lang w:eastAsia="pl-PL"/>
        </w:rPr>
      </w:pPr>
      <w:r w:rsidRPr="00DB4331">
        <w:rPr>
          <w:rFonts w:ascii="Arial" w:eastAsia="Times New Roman" w:hAnsi="Arial" w:cs="Arial"/>
          <w:sz w:val="24"/>
          <w:szCs w:val="24"/>
          <w:lang w:eastAsia="pl-PL"/>
        </w:rPr>
        <w:t xml:space="preserve">               Najprostsza, formą podziału zbiorowości na grupy są </w:t>
      </w:r>
      <w:r w:rsidRPr="00DB4331">
        <w:rPr>
          <w:rFonts w:ascii="Arial" w:eastAsia="Times New Roman" w:hAnsi="Arial" w:cs="Arial"/>
          <w:b/>
          <w:bCs/>
          <w:sz w:val="24"/>
          <w:szCs w:val="24"/>
          <w:lang w:eastAsia="pl-PL"/>
        </w:rPr>
        <w:t>szeregi statystyczne.</w:t>
      </w:r>
    </w:p>
    <w:p w:rsidR="00DB4331" w:rsidRPr="00DB4331" w:rsidRDefault="00DB4331" w:rsidP="00925BD4">
      <w:pPr>
        <w:spacing w:before="100" w:beforeAutospacing="1" w:after="100" w:afterAutospacing="1" w:line="360" w:lineRule="auto"/>
        <w:ind w:firstLine="260"/>
        <w:jc w:val="both"/>
        <w:rPr>
          <w:rFonts w:ascii="Arial" w:eastAsia="Times New Roman" w:hAnsi="Arial" w:cs="Arial"/>
          <w:sz w:val="24"/>
          <w:szCs w:val="24"/>
          <w:lang w:eastAsia="pl-PL"/>
        </w:rPr>
      </w:pPr>
      <w:r w:rsidRPr="00DB4331">
        <w:rPr>
          <w:rFonts w:ascii="Arial" w:eastAsia="Times New Roman" w:hAnsi="Arial" w:cs="Arial"/>
          <w:b/>
          <w:bCs/>
          <w:sz w:val="24"/>
          <w:szCs w:val="24"/>
          <w:lang w:eastAsia="pl-PL"/>
        </w:rPr>
        <w:t>Szereg statystyczny jest</w:t>
      </w:r>
      <w:r w:rsidR="00925BD4">
        <w:rPr>
          <w:rFonts w:ascii="Arial" w:eastAsia="Times New Roman" w:hAnsi="Arial" w:cs="Arial"/>
          <w:sz w:val="24"/>
          <w:szCs w:val="24"/>
          <w:lang w:eastAsia="pl-PL"/>
        </w:rPr>
        <w:t xml:space="preserve"> to liczbowe uję</w:t>
      </w:r>
      <w:r w:rsidRPr="00DB4331">
        <w:rPr>
          <w:rFonts w:ascii="Arial" w:eastAsia="Times New Roman" w:hAnsi="Arial" w:cs="Arial"/>
          <w:sz w:val="24"/>
          <w:szCs w:val="24"/>
          <w:lang w:eastAsia="pl-PL"/>
        </w:rPr>
        <w:t>cie poddanej badaniu zbiorowości według określonego</w:t>
      </w:r>
      <w:r w:rsidRPr="00DB4331">
        <w:rPr>
          <w:rFonts w:ascii="Arial" w:eastAsia="Times New Roman" w:hAnsi="Arial" w:cs="Arial"/>
          <w:b/>
          <w:bCs/>
          <w:sz w:val="24"/>
          <w:szCs w:val="24"/>
          <w:lang w:eastAsia="pl-PL"/>
        </w:rPr>
        <w:t xml:space="preserve"> kryterium.</w:t>
      </w:r>
      <w:r w:rsidRPr="00DB4331">
        <w:rPr>
          <w:rFonts w:ascii="Arial" w:eastAsia="Times New Roman" w:hAnsi="Arial" w:cs="Arial"/>
          <w:sz w:val="24"/>
          <w:szCs w:val="24"/>
          <w:lang w:eastAsia="pl-PL"/>
        </w:rPr>
        <w:t xml:space="preserve"> Kryterium podziału stanowi wybrana</w:t>
      </w:r>
      <w:r w:rsidRPr="00DB4331">
        <w:rPr>
          <w:rFonts w:ascii="Arial" w:eastAsia="Times New Roman" w:hAnsi="Arial" w:cs="Arial"/>
          <w:b/>
          <w:bCs/>
          <w:sz w:val="24"/>
          <w:szCs w:val="24"/>
          <w:lang w:eastAsia="pl-PL"/>
        </w:rPr>
        <w:t xml:space="preserve"> cecha i jego warianty</w:t>
      </w:r>
      <w:r w:rsidRPr="00DB4331">
        <w:rPr>
          <w:rFonts w:ascii="Arial" w:eastAsia="Times New Roman" w:hAnsi="Arial" w:cs="Arial"/>
          <w:sz w:val="24"/>
          <w:szCs w:val="24"/>
          <w:lang w:eastAsia="pl-PL"/>
        </w:rPr>
        <w:t xml:space="preserve"> lub czas i usytuowanie terytorialne poszczególnych jednostek badanej zbiorowości. Szereg statystyczny w układzie pionowym składa się z dwóch kolumn. Jedna ujmuje cechę będącą kryterium podziału i jej kolejne warianty, a druga odpowiadające kolej</w:t>
      </w:r>
      <w:r w:rsidR="00925BD4">
        <w:rPr>
          <w:rFonts w:ascii="Arial" w:eastAsia="Times New Roman" w:hAnsi="Arial" w:cs="Arial"/>
          <w:sz w:val="24"/>
          <w:szCs w:val="24"/>
          <w:lang w:eastAsia="pl-PL"/>
        </w:rPr>
        <w:t>nym wariantom cechy liczebności.</w:t>
      </w:r>
    </w:p>
    <w:p w:rsidR="00DB4331" w:rsidRPr="00DB4331" w:rsidRDefault="00DB4331" w:rsidP="00925BD4">
      <w:pPr>
        <w:spacing w:before="100" w:beforeAutospacing="1" w:after="100" w:afterAutospacing="1" w:line="360" w:lineRule="auto"/>
        <w:ind w:firstLine="708"/>
        <w:jc w:val="both"/>
        <w:rPr>
          <w:rFonts w:ascii="Arial" w:eastAsia="Times New Roman" w:hAnsi="Arial" w:cs="Arial"/>
          <w:sz w:val="24"/>
          <w:szCs w:val="24"/>
          <w:lang w:eastAsia="pl-PL"/>
        </w:rPr>
      </w:pPr>
      <w:r w:rsidRPr="00DB4331">
        <w:rPr>
          <w:rFonts w:ascii="Arial" w:eastAsia="Times New Roman" w:hAnsi="Arial" w:cs="Arial"/>
          <w:sz w:val="24"/>
          <w:szCs w:val="24"/>
          <w:lang w:eastAsia="pl-PL"/>
        </w:rPr>
        <w:t xml:space="preserve">Szereg może tez mieć postać pozioma, złożoną z dwóch wierszy. Jeden z wierszy określa cechę i jej warianty, drugi odpowiadające tym wariantom liczebności. </w:t>
      </w:r>
    </w:p>
    <w:p w:rsidR="00DB4331" w:rsidRPr="00DB4331" w:rsidRDefault="00DB4331" w:rsidP="00925BD4">
      <w:pPr>
        <w:spacing w:before="240" w:after="100" w:afterAutospacing="1" w:line="360" w:lineRule="auto"/>
        <w:jc w:val="both"/>
        <w:rPr>
          <w:rFonts w:ascii="Arial" w:eastAsia="Times New Roman" w:hAnsi="Arial" w:cs="Arial"/>
          <w:sz w:val="24"/>
          <w:szCs w:val="24"/>
          <w:lang w:eastAsia="pl-PL"/>
        </w:rPr>
      </w:pPr>
      <w:r w:rsidRPr="00DB4331">
        <w:rPr>
          <w:rFonts w:ascii="Arial" w:eastAsia="Times New Roman" w:hAnsi="Arial" w:cs="Arial"/>
          <w:sz w:val="24"/>
          <w:szCs w:val="24"/>
          <w:lang w:eastAsia="pl-PL"/>
        </w:rPr>
        <w:t>Rozróżnia się następujące</w:t>
      </w:r>
      <w:r w:rsidRPr="00DB4331">
        <w:rPr>
          <w:rFonts w:ascii="Arial" w:eastAsia="Times New Roman" w:hAnsi="Arial" w:cs="Arial"/>
          <w:b/>
          <w:bCs/>
          <w:sz w:val="24"/>
          <w:szCs w:val="24"/>
          <w:lang w:eastAsia="pl-PL"/>
        </w:rPr>
        <w:t xml:space="preserve"> rodzaje szeregów statystycznych:</w:t>
      </w:r>
    </w:p>
    <w:p w:rsidR="00DB4331" w:rsidRPr="00DB4331" w:rsidRDefault="00DB4331" w:rsidP="00925BD4">
      <w:pPr>
        <w:spacing w:before="100" w:beforeAutospacing="1" w:after="100" w:afterAutospacing="1" w:line="360" w:lineRule="auto"/>
        <w:ind w:left="240"/>
        <w:jc w:val="both"/>
        <w:rPr>
          <w:rFonts w:ascii="Arial" w:eastAsia="Times New Roman" w:hAnsi="Arial" w:cs="Arial"/>
          <w:sz w:val="24"/>
          <w:szCs w:val="24"/>
          <w:lang w:eastAsia="pl-PL"/>
        </w:rPr>
      </w:pPr>
      <w:hyperlink r:id="rId14" w:history="1">
        <w:r w:rsidRPr="00DB4331">
          <w:rPr>
            <w:rFonts w:ascii="Arial" w:eastAsia="Times New Roman" w:hAnsi="Arial" w:cs="Arial"/>
            <w:b/>
            <w:bCs/>
            <w:sz w:val="24"/>
            <w:szCs w:val="24"/>
            <w:lang w:eastAsia="pl-PL"/>
          </w:rPr>
          <w:t>- szeregi wyliczające</w:t>
        </w:r>
      </w:hyperlink>
    </w:p>
    <w:p w:rsidR="00DB4331" w:rsidRPr="00DB4331" w:rsidRDefault="00DB4331" w:rsidP="00925BD4">
      <w:pPr>
        <w:spacing w:before="100" w:beforeAutospacing="1" w:after="100" w:afterAutospacing="1" w:line="360" w:lineRule="auto"/>
        <w:ind w:left="240"/>
        <w:jc w:val="both"/>
        <w:rPr>
          <w:rFonts w:ascii="Arial" w:eastAsia="Times New Roman" w:hAnsi="Arial" w:cs="Arial"/>
          <w:sz w:val="24"/>
          <w:szCs w:val="24"/>
          <w:lang w:eastAsia="pl-PL"/>
        </w:rPr>
      </w:pPr>
      <w:hyperlink r:id="rId15" w:history="1">
        <w:r w:rsidRPr="00DB4331">
          <w:rPr>
            <w:rFonts w:ascii="Arial" w:eastAsia="Times New Roman" w:hAnsi="Arial" w:cs="Arial"/>
            <w:b/>
            <w:bCs/>
            <w:sz w:val="24"/>
            <w:szCs w:val="24"/>
            <w:lang w:eastAsia="pl-PL"/>
          </w:rPr>
          <w:t>- szeregi strukturalne (rozdzielcze)</w:t>
        </w:r>
      </w:hyperlink>
    </w:p>
    <w:p w:rsidR="00DB4331" w:rsidRPr="00DB4331" w:rsidRDefault="00DB4331" w:rsidP="00925BD4">
      <w:pPr>
        <w:spacing w:before="20" w:after="0" w:line="360" w:lineRule="auto"/>
        <w:ind w:left="240"/>
        <w:jc w:val="both"/>
        <w:rPr>
          <w:rFonts w:ascii="Arial" w:eastAsia="Times New Roman" w:hAnsi="Arial" w:cs="Arial"/>
          <w:sz w:val="24"/>
          <w:szCs w:val="24"/>
          <w:lang w:eastAsia="pl-PL"/>
        </w:rPr>
      </w:pPr>
      <w:hyperlink r:id="rId16" w:history="1">
        <w:r w:rsidRPr="00DB4331">
          <w:rPr>
            <w:rFonts w:ascii="Arial" w:eastAsia="Times New Roman" w:hAnsi="Arial" w:cs="Arial"/>
            <w:b/>
            <w:bCs/>
            <w:sz w:val="24"/>
            <w:szCs w:val="24"/>
            <w:lang w:eastAsia="pl-PL"/>
          </w:rPr>
          <w:t>- szeregi terytorialne (geograficzne, przestrzenne)</w:t>
        </w:r>
      </w:hyperlink>
    </w:p>
    <w:p w:rsidR="00DB4331" w:rsidRPr="00DB4331" w:rsidRDefault="00DB4331" w:rsidP="00925BD4">
      <w:pPr>
        <w:spacing w:before="100" w:beforeAutospacing="1" w:after="100" w:afterAutospacing="1" w:line="360" w:lineRule="auto"/>
        <w:ind w:left="240"/>
        <w:jc w:val="both"/>
        <w:rPr>
          <w:rFonts w:ascii="Arial" w:eastAsia="Times New Roman" w:hAnsi="Arial" w:cs="Arial"/>
          <w:sz w:val="24"/>
          <w:szCs w:val="24"/>
          <w:lang w:eastAsia="pl-PL"/>
        </w:rPr>
      </w:pPr>
      <w:hyperlink r:id="rId17" w:history="1">
        <w:r w:rsidRPr="00DB4331">
          <w:rPr>
            <w:rFonts w:ascii="Arial" w:eastAsia="Times New Roman" w:hAnsi="Arial" w:cs="Arial"/>
            <w:b/>
            <w:bCs/>
            <w:sz w:val="24"/>
            <w:szCs w:val="24"/>
            <w:lang w:eastAsia="pl-PL"/>
          </w:rPr>
          <w:t>- szeregi dynamiczne (czasowe)</w:t>
        </w:r>
      </w:hyperlink>
    </w:p>
    <w:p w:rsidR="00DB4331" w:rsidRDefault="00DB4331">
      <w:pPr>
        <w:rPr>
          <w:rFonts w:ascii="Arial" w:hAnsi="Arial" w:cs="Arial"/>
          <w:b/>
          <w:sz w:val="24"/>
          <w:szCs w:val="24"/>
          <w:u w:val="single"/>
        </w:rPr>
      </w:pPr>
    </w:p>
    <w:p w:rsidR="00DB4331" w:rsidRDefault="00DB4331">
      <w:pPr>
        <w:rPr>
          <w:rFonts w:ascii="Arial" w:hAnsi="Arial" w:cs="Arial"/>
          <w:b/>
          <w:sz w:val="24"/>
          <w:szCs w:val="24"/>
          <w:u w:val="single"/>
        </w:rPr>
      </w:pPr>
    </w:p>
    <w:p w:rsidR="00DB4331" w:rsidRDefault="00925BD4">
      <w:pPr>
        <w:rPr>
          <w:rFonts w:ascii="Arial" w:hAnsi="Arial" w:cs="Arial"/>
          <w:b/>
          <w:sz w:val="24"/>
          <w:szCs w:val="24"/>
          <w:u w:val="single"/>
        </w:rPr>
      </w:pPr>
      <w:r>
        <w:rPr>
          <w:rFonts w:ascii="Arial" w:hAnsi="Arial" w:cs="Arial"/>
          <w:b/>
          <w:sz w:val="24"/>
          <w:szCs w:val="24"/>
          <w:u w:val="single"/>
        </w:rPr>
        <w:t>MIARY ANALIZY NATĘŻENIA</w:t>
      </w:r>
    </w:p>
    <w:p w:rsidR="00925BD4" w:rsidRDefault="00925BD4">
      <w:pPr>
        <w:rPr>
          <w:rFonts w:ascii="Arial" w:hAnsi="Arial" w:cs="Arial"/>
          <w:b/>
          <w:sz w:val="24"/>
          <w:szCs w:val="24"/>
          <w:u w:val="single"/>
        </w:rPr>
      </w:pPr>
    </w:p>
    <w:p w:rsidR="00925BD4" w:rsidRPr="00925BD4" w:rsidRDefault="00925BD4" w:rsidP="00925BD4">
      <w:pPr>
        <w:spacing w:after="0" w:line="240" w:lineRule="auto"/>
        <w:jc w:val="both"/>
        <w:rPr>
          <w:rFonts w:ascii="Arial" w:eastAsia="Times New Roman" w:hAnsi="Arial" w:cs="Arial"/>
          <w:sz w:val="24"/>
          <w:szCs w:val="24"/>
          <w:lang w:eastAsia="pl-PL"/>
        </w:rPr>
      </w:pPr>
      <w:r w:rsidRPr="00925BD4">
        <w:rPr>
          <w:rFonts w:ascii="Arial" w:eastAsia="Times New Roman" w:hAnsi="Arial" w:cs="Arial"/>
          <w:sz w:val="24"/>
          <w:szCs w:val="24"/>
          <w:lang w:eastAsia="pl-PL"/>
        </w:rPr>
        <w:t xml:space="preserve">Miarą natężenia jest </w:t>
      </w:r>
      <w:r w:rsidRPr="00925BD4">
        <w:rPr>
          <w:rFonts w:ascii="Arial" w:eastAsia="Times New Roman" w:hAnsi="Arial" w:cs="Arial"/>
          <w:i/>
          <w:iCs/>
          <w:sz w:val="24"/>
          <w:szCs w:val="24"/>
          <w:lang w:eastAsia="pl-PL"/>
        </w:rPr>
        <w:t>wskaźnik natężenia</w:t>
      </w:r>
      <w:r w:rsidRPr="00925BD4">
        <w:rPr>
          <w:rFonts w:ascii="Arial" w:eastAsia="Times New Roman" w:hAnsi="Arial" w:cs="Arial"/>
          <w:sz w:val="24"/>
          <w:szCs w:val="24"/>
          <w:lang w:eastAsia="pl-PL"/>
        </w:rPr>
        <w:t xml:space="preserve">, zaś struktury </w:t>
      </w:r>
      <w:r w:rsidRPr="00925BD4">
        <w:rPr>
          <w:rFonts w:ascii="Arial" w:eastAsia="Times New Roman" w:hAnsi="Arial" w:cs="Arial"/>
          <w:i/>
          <w:iCs/>
          <w:sz w:val="24"/>
          <w:szCs w:val="24"/>
          <w:lang w:eastAsia="pl-PL"/>
        </w:rPr>
        <w:t>wskaźnik struktury</w:t>
      </w:r>
      <w:r w:rsidRPr="00925BD4">
        <w:rPr>
          <w:rFonts w:ascii="Arial" w:eastAsia="Times New Roman" w:hAnsi="Arial" w:cs="Arial"/>
          <w:sz w:val="24"/>
          <w:szCs w:val="24"/>
          <w:lang w:eastAsia="pl-PL"/>
        </w:rPr>
        <w:t>.</w:t>
      </w:r>
    </w:p>
    <w:p w:rsidR="00925BD4" w:rsidRDefault="00925BD4" w:rsidP="00925BD4">
      <w:pPr>
        <w:spacing w:after="0" w:line="240" w:lineRule="auto"/>
        <w:jc w:val="both"/>
        <w:rPr>
          <w:rFonts w:ascii="Arial" w:eastAsia="Times New Roman" w:hAnsi="Arial" w:cs="Arial"/>
          <w:sz w:val="24"/>
          <w:szCs w:val="24"/>
          <w:lang w:eastAsia="pl-PL"/>
        </w:rPr>
      </w:pPr>
      <w:r w:rsidRPr="00925BD4">
        <w:rPr>
          <w:rFonts w:ascii="Arial" w:eastAsia="Times New Roman" w:hAnsi="Arial" w:cs="Arial"/>
          <w:sz w:val="24"/>
          <w:szCs w:val="24"/>
          <w:lang w:eastAsia="pl-PL"/>
        </w:rPr>
        <w:t>Obie te miary odzwierciedlają zależności, proporcje i relacje występujące pomiędzy liczbami absolutnymi.</w:t>
      </w:r>
    </w:p>
    <w:p w:rsidR="00925BD4" w:rsidRPr="00925BD4" w:rsidRDefault="00925BD4" w:rsidP="00925BD4">
      <w:pPr>
        <w:spacing w:after="0" w:line="240" w:lineRule="auto"/>
        <w:jc w:val="both"/>
        <w:rPr>
          <w:rFonts w:ascii="Arial" w:eastAsia="Times New Roman" w:hAnsi="Arial" w:cs="Arial"/>
          <w:sz w:val="24"/>
          <w:szCs w:val="24"/>
          <w:lang w:eastAsia="pl-PL"/>
        </w:rPr>
      </w:pPr>
    </w:p>
    <w:p w:rsidR="00925BD4" w:rsidRPr="00925BD4" w:rsidRDefault="00925BD4" w:rsidP="00925BD4">
      <w:pPr>
        <w:spacing w:after="0" w:line="240" w:lineRule="auto"/>
        <w:jc w:val="both"/>
        <w:rPr>
          <w:rFonts w:ascii="Arial" w:eastAsia="Times New Roman" w:hAnsi="Arial" w:cs="Arial"/>
          <w:sz w:val="24"/>
          <w:szCs w:val="24"/>
          <w:lang w:eastAsia="pl-PL"/>
        </w:rPr>
      </w:pPr>
      <w:r w:rsidRPr="00925BD4">
        <w:rPr>
          <w:rFonts w:ascii="Arial" w:eastAsia="Times New Roman" w:hAnsi="Arial" w:cs="Arial"/>
          <w:b/>
          <w:bCs/>
          <w:i/>
          <w:iCs/>
          <w:sz w:val="24"/>
          <w:szCs w:val="24"/>
          <w:lang w:eastAsia="pl-PL"/>
        </w:rPr>
        <w:t xml:space="preserve">Wskaźnik natężenia </w:t>
      </w:r>
      <w:r w:rsidRPr="00925BD4">
        <w:rPr>
          <w:rFonts w:ascii="Arial" w:eastAsia="Times New Roman" w:hAnsi="Arial" w:cs="Arial"/>
          <w:sz w:val="24"/>
          <w:szCs w:val="24"/>
          <w:lang w:eastAsia="pl-PL"/>
        </w:rPr>
        <w:t>(</w:t>
      </w:r>
      <w:r w:rsidRPr="00925BD4">
        <w:rPr>
          <w:rFonts w:ascii="Arial" w:eastAsia="Times New Roman" w:hAnsi="Arial" w:cs="Arial"/>
          <w:i/>
          <w:iCs/>
          <w:sz w:val="24"/>
          <w:szCs w:val="24"/>
          <w:lang w:eastAsia="pl-PL"/>
        </w:rPr>
        <w:t>współczynnik natężenia</w:t>
      </w:r>
      <w:r w:rsidRPr="00925BD4">
        <w:rPr>
          <w:rFonts w:ascii="Arial" w:eastAsia="Times New Roman" w:hAnsi="Arial" w:cs="Arial"/>
          <w:sz w:val="24"/>
          <w:szCs w:val="24"/>
          <w:lang w:eastAsia="pl-PL"/>
        </w:rPr>
        <w:t>) to „wzajemny stosunek liczebności dwóch zbiorowości pozostających w logicznej zależności” Współczynnik natężenia jest wielkością mianowaną – określa on liczbę jednostek pierwszej zbiorowości przypadającą na określoną jednostkę drugiej zbiorowości.</w:t>
      </w:r>
    </w:p>
    <w:p w:rsidR="00925BD4" w:rsidRPr="00925BD4" w:rsidRDefault="00925BD4" w:rsidP="00925BD4">
      <w:pPr>
        <w:spacing w:after="0" w:line="240" w:lineRule="auto"/>
        <w:jc w:val="both"/>
        <w:rPr>
          <w:rFonts w:ascii="Arial" w:eastAsia="Times New Roman" w:hAnsi="Arial" w:cs="Arial"/>
          <w:sz w:val="24"/>
          <w:szCs w:val="24"/>
          <w:lang w:eastAsia="pl-PL"/>
        </w:rPr>
      </w:pPr>
      <w:r w:rsidRPr="00925BD4">
        <w:rPr>
          <w:rFonts w:ascii="Arial" w:eastAsia="Times New Roman" w:hAnsi="Arial" w:cs="Arial"/>
          <w:sz w:val="24"/>
          <w:szCs w:val="24"/>
          <w:lang w:eastAsia="pl-PL"/>
        </w:rPr>
        <w:lastRenderedPageBreak/>
        <w:t>Wskaźniki natężenia pojawiły się już we wcześniejszej części tego opracowania.</w:t>
      </w:r>
    </w:p>
    <w:p w:rsidR="00925BD4" w:rsidRPr="00925BD4" w:rsidRDefault="00925BD4" w:rsidP="00925BD4">
      <w:pPr>
        <w:spacing w:after="0" w:line="240" w:lineRule="auto"/>
        <w:jc w:val="both"/>
        <w:rPr>
          <w:rFonts w:ascii="Arial" w:eastAsia="Times New Roman" w:hAnsi="Arial" w:cs="Arial"/>
          <w:sz w:val="24"/>
          <w:szCs w:val="24"/>
          <w:lang w:eastAsia="pl-PL"/>
        </w:rPr>
      </w:pPr>
      <w:r w:rsidRPr="00925BD4">
        <w:rPr>
          <w:rFonts w:ascii="Arial" w:eastAsia="Times New Roman" w:hAnsi="Arial" w:cs="Arial"/>
          <w:sz w:val="24"/>
          <w:szCs w:val="24"/>
          <w:lang w:eastAsia="pl-PL"/>
        </w:rPr>
        <w:t>Klasycznym przykładem jest gęstość zaludnienia, czyli liczba mieszkańców przypadająca na 1 km2 powierzchni danego obszaru.</w:t>
      </w:r>
    </w:p>
    <w:p w:rsidR="00925BD4" w:rsidRPr="00925BD4" w:rsidRDefault="00925BD4" w:rsidP="00925BD4">
      <w:pPr>
        <w:spacing w:after="0" w:line="240" w:lineRule="auto"/>
        <w:jc w:val="both"/>
        <w:rPr>
          <w:rFonts w:ascii="Arial" w:eastAsia="Times New Roman" w:hAnsi="Arial" w:cs="Arial"/>
          <w:sz w:val="24"/>
          <w:szCs w:val="24"/>
          <w:lang w:eastAsia="pl-PL"/>
        </w:rPr>
      </w:pPr>
      <w:r w:rsidRPr="00925BD4">
        <w:rPr>
          <w:rFonts w:ascii="Arial" w:eastAsia="Times New Roman" w:hAnsi="Arial" w:cs="Arial"/>
          <w:sz w:val="24"/>
          <w:szCs w:val="24"/>
          <w:lang w:eastAsia="pl-PL"/>
        </w:rPr>
        <w:t>Inne ekonomiczne przykłady tego typu wskaźników to:</w:t>
      </w:r>
    </w:p>
    <w:p w:rsidR="00925BD4" w:rsidRPr="00925BD4" w:rsidRDefault="00925BD4" w:rsidP="00925BD4">
      <w:pPr>
        <w:pStyle w:val="Akapitzlist"/>
        <w:numPr>
          <w:ilvl w:val="0"/>
          <w:numId w:val="4"/>
        </w:numPr>
        <w:spacing w:after="0" w:line="240" w:lineRule="auto"/>
        <w:jc w:val="both"/>
        <w:rPr>
          <w:rFonts w:ascii="Arial" w:eastAsia="Times New Roman" w:hAnsi="Arial" w:cs="Arial"/>
          <w:sz w:val="24"/>
          <w:szCs w:val="24"/>
          <w:lang w:eastAsia="pl-PL"/>
        </w:rPr>
      </w:pPr>
      <w:r w:rsidRPr="00925BD4">
        <w:rPr>
          <w:rFonts w:ascii="Arial" w:eastAsia="Times New Roman" w:hAnsi="Arial" w:cs="Arial"/>
          <w:sz w:val="24"/>
          <w:szCs w:val="24"/>
          <w:lang w:eastAsia="pl-PL"/>
        </w:rPr>
        <w:t>liczba mieszkań oddanych do użytku na 1000 mieszkańców według województw,</w:t>
      </w:r>
    </w:p>
    <w:p w:rsidR="00925BD4" w:rsidRPr="00925BD4" w:rsidRDefault="00925BD4" w:rsidP="00925BD4">
      <w:pPr>
        <w:pStyle w:val="Akapitzlist"/>
        <w:numPr>
          <w:ilvl w:val="0"/>
          <w:numId w:val="4"/>
        </w:numPr>
        <w:spacing w:after="0" w:line="240" w:lineRule="auto"/>
        <w:jc w:val="both"/>
        <w:rPr>
          <w:rFonts w:ascii="Arial" w:eastAsia="Times New Roman" w:hAnsi="Arial" w:cs="Arial"/>
          <w:sz w:val="24"/>
          <w:szCs w:val="24"/>
          <w:lang w:eastAsia="pl-PL"/>
        </w:rPr>
      </w:pPr>
      <w:r w:rsidRPr="00925BD4">
        <w:rPr>
          <w:rFonts w:ascii="Arial" w:eastAsia="Times New Roman" w:hAnsi="Arial" w:cs="Arial"/>
          <w:sz w:val="24"/>
          <w:szCs w:val="24"/>
          <w:lang w:eastAsia="pl-PL"/>
        </w:rPr>
        <w:t>cena 1 m2 powierzchni mieszkania w danym województwie,</w:t>
      </w:r>
    </w:p>
    <w:p w:rsidR="00925BD4" w:rsidRPr="00925BD4" w:rsidRDefault="00925BD4" w:rsidP="00925BD4">
      <w:pPr>
        <w:pStyle w:val="Akapitzlist"/>
        <w:numPr>
          <w:ilvl w:val="0"/>
          <w:numId w:val="4"/>
        </w:numPr>
        <w:spacing w:after="0" w:line="240" w:lineRule="auto"/>
        <w:jc w:val="both"/>
        <w:rPr>
          <w:rFonts w:ascii="Arial" w:eastAsia="Times New Roman" w:hAnsi="Arial" w:cs="Arial"/>
          <w:sz w:val="24"/>
          <w:szCs w:val="24"/>
          <w:lang w:eastAsia="pl-PL"/>
        </w:rPr>
      </w:pPr>
      <w:r w:rsidRPr="00925BD4">
        <w:rPr>
          <w:rFonts w:ascii="Arial" w:eastAsia="Times New Roman" w:hAnsi="Arial" w:cs="Arial"/>
          <w:sz w:val="24"/>
          <w:szCs w:val="24"/>
          <w:lang w:eastAsia="pl-PL"/>
        </w:rPr>
        <w:t>wskaźnik wydajności pracy, tj. wartość przychodów na 1 zatrudnionego,</w:t>
      </w:r>
    </w:p>
    <w:p w:rsidR="00925BD4" w:rsidRPr="00925BD4" w:rsidRDefault="00925BD4" w:rsidP="00925BD4">
      <w:pPr>
        <w:pStyle w:val="Akapitzlist"/>
        <w:numPr>
          <w:ilvl w:val="0"/>
          <w:numId w:val="4"/>
        </w:numPr>
        <w:spacing w:after="0" w:line="240" w:lineRule="auto"/>
        <w:jc w:val="both"/>
        <w:rPr>
          <w:rFonts w:ascii="Arial" w:eastAsia="Times New Roman" w:hAnsi="Arial" w:cs="Arial"/>
          <w:sz w:val="24"/>
          <w:szCs w:val="24"/>
          <w:lang w:eastAsia="pl-PL"/>
        </w:rPr>
      </w:pPr>
      <w:r w:rsidRPr="00925BD4">
        <w:rPr>
          <w:rFonts w:ascii="Arial" w:eastAsia="Times New Roman" w:hAnsi="Arial" w:cs="Arial"/>
          <w:sz w:val="24"/>
          <w:szCs w:val="24"/>
          <w:lang w:eastAsia="pl-PL"/>
        </w:rPr>
        <w:t>wskaźnik rotacji aktywów (wartość przychodów ze sprzedaży na 1 zł majątku przedsiębiorstwa),</w:t>
      </w:r>
    </w:p>
    <w:p w:rsidR="00925BD4" w:rsidRPr="00925BD4" w:rsidRDefault="00925BD4" w:rsidP="00925BD4">
      <w:pPr>
        <w:pStyle w:val="Akapitzlist"/>
        <w:numPr>
          <w:ilvl w:val="0"/>
          <w:numId w:val="4"/>
        </w:numPr>
        <w:spacing w:after="0" w:line="240" w:lineRule="auto"/>
        <w:jc w:val="both"/>
        <w:rPr>
          <w:rFonts w:ascii="Arial" w:eastAsia="Times New Roman" w:hAnsi="Arial" w:cs="Arial"/>
          <w:sz w:val="24"/>
          <w:szCs w:val="24"/>
          <w:lang w:eastAsia="pl-PL"/>
        </w:rPr>
      </w:pPr>
      <w:r w:rsidRPr="00925BD4">
        <w:rPr>
          <w:rFonts w:ascii="Arial" w:eastAsia="Times New Roman" w:hAnsi="Arial" w:cs="Arial"/>
          <w:sz w:val="24"/>
          <w:szCs w:val="24"/>
          <w:lang w:eastAsia="pl-PL"/>
        </w:rPr>
        <w:t>wartość księgowa na 1 akcję,</w:t>
      </w:r>
    </w:p>
    <w:p w:rsidR="00925BD4" w:rsidRPr="00925BD4" w:rsidRDefault="00925BD4" w:rsidP="00925BD4">
      <w:pPr>
        <w:pStyle w:val="Akapitzlist"/>
        <w:numPr>
          <w:ilvl w:val="0"/>
          <w:numId w:val="4"/>
        </w:numPr>
        <w:spacing w:after="0" w:line="240" w:lineRule="auto"/>
        <w:jc w:val="both"/>
        <w:rPr>
          <w:rFonts w:ascii="Arial" w:eastAsia="Times New Roman" w:hAnsi="Arial" w:cs="Arial"/>
          <w:sz w:val="24"/>
          <w:szCs w:val="24"/>
          <w:lang w:eastAsia="pl-PL"/>
        </w:rPr>
      </w:pPr>
      <w:r w:rsidRPr="00925BD4">
        <w:rPr>
          <w:rFonts w:ascii="Arial" w:eastAsia="Times New Roman" w:hAnsi="Arial" w:cs="Arial"/>
          <w:sz w:val="24"/>
          <w:szCs w:val="24"/>
          <w:lang w:eastAsia="pl-PL"/>
        </w:rPr>
        <w:t>PKB per capita, tj. Produkt Krajowy Brutto na 1 mieszkańca.</w:t>
      </w:r>
    </w:p>
    <w:p w:rsidR="00925BD4" w:rsidRPr="00925BD4" w:rsidRDefault="00925BD4" w:rsidP="00925BD4">
      <w:pPr>
        <w:spacing w:after="0" w:line="240" w:lineRule="auto"/>
        <w:jc w:val="both"/>
        <w:rPr>
          <w:rFonts w:ascii="Arial" w:eastAsia="Times New Roman" w:hAnsi="Arial" w:cs="Arial"/>
          <w:sz w:val="24"/>
          <w:szCs w:val="24"/>
          <w:lang w:eastAsia="pl-PL"/>
        </w:rPr>
      </w:pPr>
    </w:p>
    <w:p w:rsidR="00925BD4" w:rsidRPr="00925BD4" w:rsidRDefault="00925BD4">
      <w:pPr>
        <w:rPr>
          <w:rFonts w:ascii="Arial" w:eastAsia="Times New Roman" w:hAnsi="Arial" w:cs="Arial"/>
          <w:sz w:val="24"/>
          <w:szCs w:val="24"/>
          <w:lang w:eastAsia="pl-PL"/>
        </w:rPr>
      </w:pPr>
    </w:p>
    <w:p w:rsidR="00925BD4" w:rsidRPr="00925BD4" w:rsidRDefault="00925BD4">
      <w:pPr>
        <w:rPr>
          <w:rFonts w:ascii="Arial" w:eastAsia="Times New Roman" w:hAnsi="Arial" w:cs="Arial"/>
          <w:b/>
          <w:sz w:val="24"/>
          <w:szCs w:val="24"/>
          <w:u w:val="single"/>
          <w:lang w:eastAsia="pl-PL"/>
        </w:rPr>
      </w:pPr>
      <w:r w:rsidRPr="00925BD4">
        <w:rPr>
          <w:rFonts w:ascii="Arial" w:eastAsia="Times New Roman" w:hAnsi="Arial" w:cs="Arial"/>
          <w:b/>
          <w:sz w:val="24"/>
          <w:szCs w:val="24"/>
          <w:u w:val="single"/>
          <w:lang w:eastAsia="pl-PL"/>
        </w:rPr>
        <w:t>MIARY ANALIZY STRUKTURY</w:t>
      </w:r>
    </w:p>
    <w:p w:rsidR="00925BD4" w:rsidRPr="00925BD4" w:rsidRDefault="00925BD4">
      <w:pPr>
        <w:rPr>
          <w:rFonts w:ascii="Arial" w:eastAsia="Times New Roman" w:hAnsi="Arial" w:cs="Arial"/>
          <w:sz w:val="24"/>
          <w:szCs w:val="24"/>
          <w:lang w:eastAsia="pl-PL"/>
        </w:rPr>
      </w:pPr>
    </w:p>
    <w:p w:rsidR="00925BD4" w:rsidRPr="00925BD4" w:rsidRDefault="00925BD4" w:rsidP="00925BD4">
      <w:pPr>
        <w:spacing w:before="100" w:beforeAutospacing="1" w:after="100" w:afterAutospacing="1" w:line="240" w:lineRule="auto"/>
        <w:rPr>
          <w:rFonts w:ascii="Arial" w:eastAsia="Times New Roman" w:hAnsi="Arial" w:cs="Arial"/>
          <w:sz w:val="24"/>
          <w:szCs w:val="24"/>
          <w:lang w:eastAsia="pl-PL"/>
        </w:rPr>
      </w:pPr>
      <w:r w:rsidRPr="00925BD4">
        <w:rPr>
          <w:rFonts w:ascii="Arial" w:eastAsia="Times New Roman" w:hAnsi="Arial" w:cs="Arial"/>
          <w:b/>
          <w:bCs/>
          <w:sz w:val="24"/>
          <w:szCs w:val="24"/>
          <w:lang w:eastAsia="pl-PL"/>
        </w:rPr>
        <w:t>Kompleksowa analiza struktury</w:t>
      </w:r>
      <w:r w:rsidRPr="00925BD4">
        <w:rPr>
          <w:rFonts w:ascii="Arial" w:eastAsia="Times New Roman" w:hAnsi="Arial" w:cs="Arial"/>
          <w:sz w:val="24"/>
          <w:szCs w:val="24"/>
          <w:lang w:eastAsia="pl-PL"/>
        </w:rPr>
        <w:t xml:space="preserve"> oznacza wyczerpujący opis cech zbiorowości statystycznej. Do charakterystyk najczęściej wykorzystywanych przy opisie struktury zbiorowości należą:</w:t>
      </w:r>
    </w:p>
    <w:p w:rsidR="00925BD4" w:rsidRPr="00925BD4" w:rsidRDefault="00925BD4" w:rsidP="00925BD4">
      <w:pPr>
        <w:numPr>
          <w:ilvl w:val="0"/>
          <w:numId w:val="5"/>
        </w:numPr>
        <w:spacing w:before="100" w:beforeAutospacing="1" w:after="100" w:afterAutospacing="1" w:line="240" w:lineRule="auto"/>
        <w:rPr>
          <w:rFonts w:ascii="Arial" w:eastAsia="Times New Roman" w:hAnsi="Arial" w:cs="Arial"/>
          <w:sz w:val="24"/>
          <w:szCs w:val="24"/>
          <w:lang w:eastAsia="pl-PL"/>
        </w:rPr>
      </w:pPr>
      <w:r w:rsidRPr="00925BD4">
        <w:rPr>
          <w:rFonts w:ascii="Arial" w:eastAsia="Times New Roman" w:hAnsi="Arial" w:cs="Arial"/>
          <w:sz w:val="24"/>
          <w:szCs w:val="24"/>
          <w:lang w:eastAsia="pl-PL"/>
        </w:rPr>
        <w:t>miary przeciętne - służące do określania tej wartości zmiennej opisanej przez rozkład, wokół której skupiają się pozostałe wartości zmiennej,</w:t>
      </w:r>
    </w:p>
    <w:p w:rsidR="00925BD4" w:rsidRPr="00925BD4" w:rsidRDefault="00925BD4" w:rsidP="00925BD4">
      <w:pPr>
        <w:numPr>
          <w:ilvl w:val="0"/>
          <w:numId w:val="5"/>
        </w:numPr>
        <w:spacing w:before="100" w:beforeAutospacing="1" w:after="100" w:afterAutospacing="1" w:line="240" w:lineRule="auto"/>
        <w:rPr>
          <w:rFonts w:ascii="Arial" w:eastAsia="Times New Roman" w:hAnsi="Arial" w:cs="Arial"/>
          <w:sz w:val="24"/>
          <w:szCs w:val="24"/>
          <w:lang w:eastAsia="pl-PL"/>
        </w:rPr>
      </w:pPr>
      <w:r w:rsidRPr="00925BD4">
        <w:rPr>
          <w:rFonts w:ascii="Arial" w:eastAsia="Times New Roman" w:hAnsi="Arial" w:cs="Arial"/>
          <w:sz w:val="24"/>
          <w:szCs w:val="24"/>
          <w:lang w:eastAsia="pl-PL"/>
        </w:rPr>
        <w:t>miary rozproszenia (dyspersji) - służące do badania stopnia zróżnicowania wartości zmiennej,</w:t>
      </w:r>
    </w:p>
    <w:p w:rsidR="00925BD4" w:rsidRPr="00925BD4" w:rsidRDefault="00925BD4" w:rsidP="00925BD4">
      <w:pPr>
        <w:numPr>
          <w:ilvl w:val="0"/>
          <w:numId w:val="5"/>
        </w:numPr>
        <w:spacing w:before="100" w:beforeAutospacing="1" w:after="100" w:afterAutospacing="1" w:line="240" w:lineRule="auto"/>
        <w:rPr>
          <w:rFonts w:ascii="Arial" w:eastAsia="Times New Roman" w:hAnsi="Arial" w:cs="Arial"/>
          <w:sz w:val="24"/>
          <w:szCs w:val="24"/>
          <w:lang w:eastAsia="pl-PL"/>
        </w:rPr>
      </w:pPr>
      <w:r w:rsidRPr="00925BD4">
        <w:rPr>
          <w:rFonts w:ascii="Arial" w:eastAsia="Times New Roman" w:hAnsi="Arial" w:cs="Arial"/>
          <w:sz w:val="24"/>
          <w:szCs w:val="24"/>
          <w:lang w:eastAsia="pl-PL"/>
        </w:rPr>
        <w:t>miary asymetrii - służące do badania asymetrii rozkładu,</w:t>
      </w:r>
    </w:p>
    <w:p w:rsidR="00925BD4" w:rsidRPr="00925BD4" w:rsidRDefault="00925BD4" w:rsidP="00925BD4">
      <w:pPr>
        <w:numPr>
          <w:ilvl w:val="0"/>
          <w:numId w:val="5"/>
        </w:numPr>
        <w:spacing w:before="100" w:beforeAutospacing="1" w:after="100" w:afterAutospacing="1" w:line="240" w:lineRule="auto"/>
        <w:rPr>
          <w:rFonts w:ascii="Arial" w:eastAsia="Times New Roman" w:hAnsi="Arial" w:cs="Arial"/>
          <w:sz w:val="24"/>
          <w:szCs w:val="24"/>
          <w:lang w:eastAsia="pl-PL"/>
        </w:rPr>
      </w:pPr>
      <w:r w:rsidRPr="00925BD4">
        <w:rPr>
          <w:rFonts w:ascii="Arial" w:eastAsia="Times New Roman" w:hAnsi="Arial" w:cs="Arial"/>
          <w:sz w:val="24"/>
          <w:szCs w:val="24"/>
          <w:lang w:eastAsia="pl-PL"/>
        </w:rPr>
        <w:t>miary koncentracji - służące do analizy stopnia skupienia poszczególnych jednostek wokół średniej.</w:t>
      </w:r>
    </w:p>
    <w:p w:rsidR="00925BD4" w:rsidRPr="00925BD4" w:rsidRDefault="00925BD4" w:rsidP="00925BD4">
      <w:pPr>
        <w:spacing w:before="100" w:beforeAutospacing="1" w:after="100" w:afterAutospacing="1" w:line="240" w:lineRule="auto"/>
        <w:rPr>
          <w:rFonts w:ascii="Arial" w:eastAsia="Times New Roman" w:hAnsi="Arial" w:cs="Arial"/>
          <w:sz w:val="24"/>
          <w:szCs w:val="24"/>
          <w:lang w:eastAsia="pl-PL"/>
        </w:rPr>
      </w:pPr>
      <w:r w:rsidRPr="00925BD4">
        <w:rPr>
          <w:rFonts w:ascii="Arial" w:eastAsia="Times New Roman" w:hAnsi="Arial" w:cs="Arial"/>
          <w:sz w:val="24"/>
          <w:szCs w:val="24"/>
          <w:lang w:eastAsia="pl-PL"/>
        </w:rPr>
        <w:t>Analiza struktury bazuje na dwóch typach miar:</w:t>
      </w:r>
    </w:p>
    <w:p w:rsidR="00925BD4" w:rsidRPr="00925BD4" w:rsidRDefault="00925BD4" w:rsidP="00925BD4">
      <w:pPr>
        <w:numPr>
          <w:ilvl w:val="0"/>
          <w:numId w:val="6"/>
        </w:numPr>
        <w:spacing w:before="100" w:beforeAutospacing="1" w:after="100" w:afterAutospacing="1" w:line="240" w:lineRule="auto"/>
        <w:rPr>
          <w:rFonts w:ascii="Arial" w:eastAsia="Times New Roman" w:hAnsi="Arial" w:cs="Arial"/>
          <w:sz w:val="24"/>
          <w:szCs w:val="24"/>
          <w:lang w:eastAsia="pl-PL"/>
        </w:rPr>
      </w:pPr>
      <w:r w:rsidRPr="00925BD4">
        <w:rPr>
          <w:rFonts w:ascii="Arial" w:eastAsia="Times New Roman" w:hAnsi="Arial" w:cs="Arial"/>
          <w:sz w:val="24"/>
          <w:szCs w:val="24"/>
          <w:lang w:eastAsia="pl-PL"/>
        </w:rPr>
        <w:t>miary klasyczne - obliczane na podstawie wszystkich obserwacji,</w:t>
      </w:r>
    </w:p>
    <w:p w:rsidR="00925BD4" w:rsidRPr="00925BD4" w:rsidRDefault="00925BD4" w:rsidP="00925BD4">
      <w:pPr>
        <w:numPr>
          <w:ilvl w:val="0"/>
          <w:numId w:val="6"/>
        </w:numPr>
        <w:spacing w:before="100" w:beforeAutospacing="1" w:after="100" w:afterAutospacing="1" w:line="240" w:lineRule="auto"/>
        <w:rPr>
          <w:rFonts w:ascii="Arial" w:eastAsia="Times New Roman" w:hAnsi="Arial" w:cs="Arial"/>
          <w:sz w:val="24"/>
          <w:szCs w:val="24"/>
          <w:lang w:eastAsia="pl-PL"/>
        </w:rPr>
      </w:pPr>
      <w:r w:rsidRPr="00925BD4">
        <w:rPr>
          <w:rFonts w:ascii="Arial" w:eastAsia="Times New Roman" w:hAnsi="Arial" w:cs="Arial"/>
          <w:sz w:val="24"/>
          <w:szCs w:val="24"/>
          <w:lang w:eastAsia="pl-PL"/>
        </w:rPr>
        <w:t>miary pozycyjne - wartość miary wskazuje dana jednostka.</w:t>
      </w:r>
    </w:p>
    <w:p w:rsidR="00925BD4" w:rsidRPr="00925BD4" w:rsidRDefault="00925BD4" w:rsidP="00925BD4">
      <w:pPr>
        <w:spacing w:before="100" w:beforeAutospacing="1" w:after="100" w:afterAutospacing="1" w:line="240" w:lineRule="auto"/>
        <w:rPr>
          <w:rFonts w:ascii="Arial" w:eastAsia="Times New Roman" w:hAnsi="Arial" w:cs="Arial"/>
          <w:sz w:val="24"/>
          <w:szCs w:val="24"/>
          <w:lang w:eastAsia="pl-PL"/>
        </w:rPr>
      </w:pPr>
      <w:r w:rsidRPr="00925BD4">
        <w:rPr>
          <w:rFonts w:ascii="Arial" w:eastAsia="Times New Roman" w:hAnsi="Arial" w:cs="Arial"/>
          <w:sz w:val="24"/>
          <w:szCs w:val="24"/>
          <w:lang w:eastAsia="pl-PL"/>
        </w:rPr>
        <w:t>Celem analizy struktury jest dostarczenie kilku liczb, które w łatwy sposób pozwolą na opis i porównania badanych cech.</w:t>
      </w:r>
    </w:p>
    <w:p w:rsidR="00925BD4" w:rsidRPr="00925BD4" w:rsidRDefault="00925BD4" w:rsidP="00925BD4">
      <w:pPr>
        <w:spacing w:before="100" w:beforeAutospacing="1" w:after="100" w:afterAutospacing="1" w:line="240" w:lineRule="auto"/>
        <w:rPr>
          <w:rFonts w:ascii="Arial" w:eastAsia="Times New Roman" w:hAnsi="Arial" w:cs="Arial"/>
          <w:sz w:val="24"/>
          <w:szCs w:val="24"/>
          <w:lang w:eastAsia="pl-PL"/>
        </w:rPr>
      </w:pPr>
      <w:r w:rsidRPr="00925BD4">
        <w:rPr>
          <w:rFonts w:ascii="Arial" w:eastAsia="Times New Roman" w:hAnsi="Arial" w:cs="Arial"/>
          <w:b/>
          <w:bCs/>
          <w:sz w:val="24"/>
          <w:szCs w:val="24"/>
          <w:lang w:eastAsia="pl-PL"/>
        </w:rPr>
        <w:t>Dominanta</w:t>
      </w:r>
      <w:r w:rsidRPr="00925BD4">
        <w:rPr>
          <w:rFonts w:ascii="Arial" w:eastAsia="Times New Roman" w:hAnsi="Arial" w:cs="Arial"/>
          <w:sz w:val="24"/>
          <w:szCs w:val="24"/>
          <w:lang w:eastAsia="pl-PL"/>
        </w:rPr>
        <w:t xml:space="preserve"> czyli najczęściej występująca wartość. Inaczej moda, modalna, tryb (w Excelu - kalka językowa z angielskiego słowa </w:t>
      </w:r>
      <w:proofErr w:type="spellStart"/>
      <w:r w:rsidRPr="00925BD4">
        <w:rPr>
          <w:rFonts w:ascii="Arial" w:eastAsia="Times New Roman" w:hAnsi="Arial" w:cs="Arial"/>
          <w:i/>
          <w:iCs/>
          <w:sz w:val="24"/>
          <w:szCs w:val="24"/>
          <w:lang w:eastAsia="pl-PL"/>
        </w:rPr>
        <w:t>mode</w:t>
      </w:r>
      <w:proofErr w:type="spellEnd"/>
      <w:r w:rsidRPr="00925BD4">
        <w:rPr>
          <w:rFonts w:ascii="Arial" w:eastAsia="Times New Roman" w:hAnsi="Arial" w:cs="Arial"/>
          <w:sz w:val="24"/>
          <w:szCs w:val="24"/>
          <w:lang w:eastAsia="pl-PL"/>
        </w:rPr>
        <w:t>. Wartość dominanty można ustalić jedynie dla rozkładów jednomodalnych.</w:t>
      </w:r>
    </w:p>
    <w:p w:rsidR="00925BD4" w:rsidRDefault="00925BD4">
      <w:pPr>
        <w:rPr>
          <w:rFonts w:ascii="Arial" w:hAnsi="Arial" w:cs="Arial"/>
          <w:b/>
          <w:sz w:val="24"/>
          <w:szCs w:val="24"/>
          <w:u w:val="single"/>
        </w:rPr>
      </w:pPr>
    </w:p>
    <w:p w:rsidR="00925BD4" w:rsidRDefault="00925BD4">
      <w:pPr>
        <w:rPr>
          <w:rFonts w:ascii="Arial" w:hAnsi="Arial" w:cs="Arial"/>
          <w:b/>
          <w:sz w:val="24"/>
          <w:szCs w:val="24"/>
          <w:u w:val="single"/>
        </w:rPr>
      </w:pPr>
    </w:p>
    <w:p w:rsidR="00925BD4" w:rsidRDefault="00925BD4">
      <w:pPr>
        <w:rPr>
          <w:rFonts w:ascii="Arial" w:hAnsi="Arial" w:cs="Arial"/>
          <w:b/>
          <w:sz w:val="24"/>
          <w:szCs w:val="24"/>
          <w:u w:val="single"/>
        </w:rPr>
      </w:pPr>
    </w:p>
    <w:p w:rsidR="00925BD4" w:rsidRDefault="00925BD4">
      <w:pPr>
        <w:rPr>
          <w:rFonts w:ascii="Arial" w:hAnsi="Arial" w:cs="Arial"/>
          <w:b/>
          <w:sz w:val="24"/>
          <w:szCs w:val="24"/>
          <w:u w:val="single"/>
        </w:rPr>
      </w:pPr>
    </w:p>
    <w:p w:rsidR="00925BD4" w:rsidRDefault="00925BD4">
      <w:pPr>
        <w:rPr>
          <w:rFonts w:ascii="Arial" w:hAnsi="Arial" w:cs="Arial"/>
          <w:b/>
          <w:sz w:val="24"/>
          <w:szCs w:val="24"/>
          <w:u w:val="single"/>
        </w:rPr>
      </w:pPr>
    </w:p>
    <w:p w:rsidR="00925BD4" w:rsidRDefault="00925BD4">
      <w:pPr>
        <w:rPr>
          <w:rFonts w:ascii="Arial" w:hAnsi="Arial" w:cs="Arial"/>
          <w:b/>
          <w:sz w:val="24"/>
          <w:szCs w:val="24"/>
          <w:u w:val="single"/>
        </w:rPr>
      </w:pPr>
      <w:r>
        <w:rPr>
          <w:rFonts w:ascii="Arial" w:hAnsi="Arial" w:cs="Arial"/>
          <w:b/>
          <w:sz w:val="24"/>
          <w:szCs w:val="24"/>
          <w:u w:val="single"/>
        </w:rPr>
        <w:lastRenderedPageBreak/>
        <w:t>MIA</w:t>
      </w:r>
      <w:r w:rsidR="00D71D23">
        <w:rPr>
          <w:rFonts w:ascii="Arial" w:hAnsi="Arial" w:cs="Arial"/>
          <w:b/>
          <w:sz w:val="24"/>
          <w:szCs w:val="24"/>
          <w:u w:val="single"/>
        </w:rPr>
        <w:t>RY ANALIZY TENDENCJI CENTRALNEJ</w:t>
      </w:r>
    </w:p>
    <w:p w:rsidR="00925BD4" w:rsidRPr="00925BD4" w:rsidRDefault="00925BD4" w:rsidP="00925BD4">
      <w:pPr>
        <w:jc w:val="both"/>
        <w:rPr>
          <w:rFonts w:ascii="Arial" w:hAnsi="Arial" w:cs="Arial"/>
          <w:sz w:val="24"/>
          <w:szCs w:val="24"/>
        </w:rPr>
      </w:pPr>
      <w:r w:rsidRPr="00925BD4">
        <w:rPr>
          <w:rFonts w:ascii="Arial" w:hAnsi="Arial" w:cs="Arial"/>
          <w:sz w:val="24"/>
          <w:szCs w:val="24"/>
        </w:rPr>
        <w:t>Miary centralne, to takie które wskazują na centralne(bliskie środka) wartości cechy w rozkładzie. Są jedną z podstawowych grup statystyki opisowej – pozostałe to miary rozproszenia oraz symetrii rozkładu. Do miar tendencji centralnej zaliczamy średnią, dominantę oraz medianę.</w:t>
      </w:r>
    </w:p>
    <w:p w:rsidR="00925BD4" w:rsidRPr="00925BD4" w:rsidRDefault="00925BD4" w:rsidP="00925BD4">
      <w:pPr>
        <w:spacing w:before="100" w:beforeAutospacing="1" w:after="100" w:afterAutospacing="1" w:line="240" w:lineRule="auto"/>
        <w:jc w:val="both"/>
        <w:outlineLvl w:val="1"/>
        <w:rPr>
          <w:rFonts w:ascii="Arial" w:eastAsia="Times New Roman" w:hAnsi="Arial" w:cs="Arial"/>
          <w:b/>
          <w:bCs/>
          <w:sz w:val="24"/>
          <w:szCs w:val="24"/>
          <w:lang w:eastAsia="pl-PL"/>
        </w:rPr>
      </w:pPr>
      <w:r w:rsidRPr="00925BD4">
        <w:rPr>
          <w:rFonts w:ascii="Arial" w:eastAsia="Times New Roman" w:hAnsi="Arial" w:cs="Arial"/>
          <w:b/>
          <w:bCs/>
          <w:sz w:val="24"/>
          <w:szCs w:val="24"/>
          <w:lang w:eastAsia="pl-PL"/>
        </w:rPr>
        <w:t>Średnia</w:t>
      </w:r>
    </w:p>
    <w:p w:rsidR="00925BD4" w:rsidRPr="00925BD4" w:rsidRDefault="00925BD4" w:rsidP="00925BD4">
      <w:pPr>
        <w:pStyle w:val="NormalnyWeb"/>
        <w:jc w:val="both"/>
        <w:rPr>
          <w:rFonts w:ascii="Arial" w:hAnsi="Arial" w:cs="Arial"/>
        </w:rPr>
      </w:pPr>
      <w:r w:rsidRPr="00925BD4">
        <w:rPr>
          <w:rFonts w:ascii="Arial" w:hAnsi="Arial" w:cs="Arial"/>
        </w:rPr>
        <w:t>Średnia jest najprostszą miarą stosowaną w analizie danych. Często jest kojarzona jako wartość leżąca blisko środka danej zbiorowości. Informuje nas o tym jakiej wartości możemy się spodziewać przy analizie losowej obserwacji. Jednakże średnia nie zawsze zwraca wartość możliwą w rzeczywistości.</w:t>
      </w:r>
    </w:p>
    <w:p w:rsidR="00925BD4" w:rsidRPr="00925BD4" w:rsidRDefault="00925BD4" w:rsidP="00925BD4">
      <w:pPr>
        <w:pStyle w:val="NormalnyWeb"/>
        <w:jc w:val="both"/>
        <w:rPr>
          <w:rFonts w:ascii="Arial" w:hAnsi="Arial" w:cs="Arial"/>
        </w:rPr>
      </w:pPr>
      <w:r w:rsidRPr="00925BD4">
        <w:rPr>
          <w:rFonts w:ascii="Arial" w:hAnsi="Arial" w:cs="Arial"/>
        </w:rPr>
        <w:t>Np. Co oznacza sformułowanie, że średnia liczba samochodów posiadanych przez rodzinę jest równa 1.23 ?</w:t>
      </w:r>
    </w:p>
    <w:p w:rsidR="00925BD4" w:rsidRPr="00925BD4" w:rsidRDefault="00925BD4" w:rsidP="00925BD4">
      <w:pPr>
        <w:pStyle w:val="NormalnyWeb"/>
        <w:jc w:val="both"/>
        <w:rPr>
          <w:rFonts w:ascii="Arial" w:hAnsi="Arial" w:cs="Arial"/>
        </w:rPr>
      </w:pPr>
      <w:r w:rsidRPr="00925BD4">
        <w:rPr>
          <w:rFonts w:ascii="Arial" w:hAnsi="Arial" w:cs="Arial"/>
        </w:rPr>
        <w:t>Możemy zinterpretować to stwierdzenie w ten sposób, że przeciętna rodzina ma ok. 1 samochodu, ale pewna część rodzin posiada co najmniej 2 auta(prawdopodobnie istnieją także rodziny posiadające 0, zaniżające średnią).</w:t>
      </w:r>
      <w:r w:rsidRPr="00925BD4">
        <w:rPr>
          <w:rFonts w:ascii="Arial" w:hAnsi="Arial" w:cs="Arial"/>
        </w:rPr>
        <w:br/>
        <w:t>Musimy jednak pamiętać, że istnieje również możliwość, że żadna z rodzin nie posiada 1 samochodu, a istnieją wyłącznie rodziny z 0 lub kilkoma samochodami. Dzieje się tak, ponieważ średnie są silnie narażone na działanie wartości skrajnych.</w:t>
      </w:r>
    </w:p>
    <w:p w:rsidR="00925BD4" w:rsidRPr="00925BD4" w:rsidRDefault="00925BD4" w:rsidP="00925BD4">
      <w:pPr>
        <w:spacing w:before="100" w:beforeAutospacing="1" w:after="100" w:afterAutospacing="1" w:line="240" w:lineRule="auto"/>
        <w:jc w:val="both"/>
        <w:outlineLvl w:val="1"/>
        <w:rPr>
          <w:rFonts w:ascii="Arial" w:eastAsia="Times New Roman" w:hAnsi="Arial" w:cs="Arial"/>
          <w:b/>
          <w:bCs/>
          <w:sz w:val="24"/>
          <w:szCs w:val="24"/>
          <w:lang w:eastAsia="pl-PL"/>
        </w:rPr>
      </w:pPr>
      <w:r w:rsidRPr="00925BD4">
        <w:rPr>
          <w:rFonts w:ascii="Arial" w:eastAsia="Times New Roman" w:hAnsi="Arial" w:cs="Arial"/>
          <w:b/>
          <w:bCs/>
          <w:sz w:val="24"/>
          <w:szCs w:val="24"/>
          <w:lang w:eastAsia="pl-PL"/>
        </w:rPr>
        <w:t>Mediana</w:t>
      </w:r>
    </w:p>
    <w:p w:rsidR="00925BD4" w:rsidRPr="00925BD4" w:rsidRDefault="00925BD4" w:rsidP="00925BD4">
      <w:pPr>
        <w:pStyle w:val="NormalnyWeb"/>
        <w:jc w:val="both"/>
        <w:rPr>
          <w:rFonts w:ascii="Arial" w:hAnsi="Arial" w:cs="Arial"/>
        </w:rPr>
      </w:pPr>
      <w:r w:rsidRPr="00925BD4">
        <w:rPr>
          <w:rFonts w:ascii="Arial" w:hAnsi="Arial" w:cs="Arial"/>
        </w:rPr>
        <w:t xml:space="preserve">Mediana często określana również jako wartość środkowa, wartość przeciętna, drugi </w:t>
      </w:r>
      <w:proofErr w:type="spellStart"/>
      <w:r w:rsidRPr="00925BD4">
        <w:rPr>
          <w:rFonts w:ascii="Arial" w:hAnsi="Arial" w:cs="Arial"/>
        </w:rPr>
        <w:t>kwartyl</w:t>
      </w:r>
      <w:proofErr w:type="spellEnd"/>
      <w:r w:rsidRPr="00925BD4">
        <w:rPr>
          <w:rFonts w:ascii="Arial" w:hAnsi="Arial" w:cs="Arial"/>
        </w:rPr>
        <w:t>. Jest środkową wartością zbioru danych obserwacji. Oznacza to, że 50% wszystkich obserwacji leży na lewo od niej oraz 50% na prawo.</w:t>
      </w:r>
      <w:r w:rsidRPr="00925BD4">
        <w:rPr>
          <w:rFonts w:ascii="Arial" w:hAnsi="Arial" w:cs="Arial"/>
        </w:rPr>
        <w:br/>
        <w:t>Aby wyznaczyć medianę trzeba wcześniej uporządkować wszystkie dane rosnąco. Następnie należy policzyć liczbę danych. Jeśli ich liczba jest nieparzysta to mediana jest wartością środkową. W przypadku gdy liczba danych jest parzysta mediana to średnia arytmetyczna dwóch środkowych wartości.</w:t>
      </w:r>
    </w:p>
    <w:p w:rsidR="00925BD4" w:rsidRPr="00925BD4" w:rsidRDefault="00925BD4" w:rsidP="00925BD4">
      <w:pPr>
        <w:pStyle w:val="NormalnyWeb"/>
        <w:jc w:val="both"/>
        <w:rPr>
          <w:rFonts w:ascii="Arial" w:hAnsi="Arial" w:cs="Arial"/>
        </w:rPr>
      </w:pPr>
      <w:r w:rsidRPr="00925BD4">
        <w:rPr>
          <w:rFonts w:ascii="Arial" w:hAnsi="Arial" w:cs="Arial"/>
        </w:rPr>
        <w:t xml:space="preserve">Mediana jest częściej używana w statystyce niż średnia arytmetyczna ze względu na większą odporność na wartości skrajne. Ma swoje zastosowanie także w innych dziedzinach np. grafice, przetwarzaniu obrazu w celu </w:t>
      </w:r>
      <w:proofErr w:type="spellStart"/>
      <w:r w:rsidRPr="00925BD4">
        <w:rPr>
          <w:rFonts w:ascii="Arial" w:hAnsi="Arial" w:cs="Arial"/>
        </w:rPr>
        <w:t>odszumiania</w:t>
      </w:r>
      <w:proofErr w:type="spellEnd"/>
      <w:r w:rsidRPr="00925BD4">
        <w:rPr>
          <w:rFonts w:ascii="Arial" w:hAnsi="Arial" w:cs="Arial"/>
        </w:rPr>
        <w:t>.</w:t>
      </w:r>
    </w:p>
    <w:p w:rsidR="00925BD4" w:rsidRPr="00925BD4" w:rsidRDefault="00925BD4" w:rsidP="00925BD4">
      <w:pPr>
        <w:spacing w:before="100" w:beforeAutospacing="1" w:after="100" w:afterAutospacing="1" w:line="240" w:lineRule="auto"/>
        <w:jc w:val="both"/>
        <w:outlineLvl w:val="1"/>
        <w:rPr>
          <w:rFonts w:ascii="Arial" w:eastAsia="Times New Roman" w:hAnsi="Arial" w:cs="Arial"/>
          <w:b/>
          <w:bCs/>
          <w:sz w:val="24"/>
          <w:szCs w:val="24"/>
          <w:lang w:eastAsia="pl-PL"/>
        </w:rPr>
      </w:pPr>
      <w:r w:rsidRPr="00925BD4">
        <w:rPr>
          <w:rFonts w:ascii="Arial" w:eastAsia="Times New Roman" w:hAnsi="Arial" w:cs="Arial"/>
          <w:b/>
          <w:bCs/>
          <w:sz w:val="24"/>
          <w:szCs w:val="24"/>
          <w:lang w:eastAsia="pl-PL"/>
        </w:rPr>
        <w:t>Dominanta</w:t>
      </w:r>
    </w:p>
    <w:p w:rsidR="00925BD4" w:rsidRPr="00925BD4" w:rsidRDefault="00925BD4" w:rsidP="00925BD4">
      <w:pPr>
        <w:pStyle w:val="NormalnyWeb"/>
        <w:jc w:val="both"/>
        <w:rPr>
          <w:rFonts w:ascii="Arial" w:hAnsi="Arial" w:cs="Arial"/>
        </w:rPr>
      </w:pPr>
      <w:r w:rsidRPr="00925BD4">
        <w:rPr>
          <w:rFonts w:ascii="Arial" w:hAnsi="Arial" w:cs="Arial"/>
        </w:rPr>
        <w:t>Dominanta(modalna), jest to wartość najczęściej występująca w zbiorze danych, czyli ta której prawdopodobieństwo wystąpienia jest najwyższe. Dla zmiennej losowej ciągłej modalna to argument, dla którego funkcja gęstości prawdopodobieństwa osiąga maksimum. Istnieje możliwość aby więcej niż jedna wartość była dominantą</w:t>
      </w:r>
    </w:p>
    <w:p w:rsidR="00925BD4" w:rsidRPr="00925BD4" w:rsidRDefault="00925BD4" w:rsidP="00925BD4">
      <w:pPr>
        <w:pStyle w:val="NormalnyWeb"/>
        <w:jc w:val="both"/>
        <w:rPr>
          <w:rFonts w:ascii="Arial" w:hAnsi="Arial" w:cs="Arial"/>
        </w:rPr>
      </w:pPr>
      <w:r w:rsidRPr="00925BD4">
        <w:rPr>
          <w:rFonts w:ascii="Arial" w:hAnsi="Arial" w:cs="Arial"/>
        </w:rPr>
        <w:t>np. 2,2,2,3,4,5,5,5,6,7</w:t>
      </w:r>
    </w:p>
    <w:p w:rsidR="00925BD4" w:rsidRPr="00D71D23" w:rsidRDefault="00925BD4" w:rsidP="00D71D23">
      <w:pPr>
        <w:pStyle w:val="NormalnyWeb"/>
        <w:jc w:val="both"/>
        <w:rPr>
          <w:rFonts w:ascii="Arial" w:hAnsi="Arial" w:cs="Arial"/>
        </w:rPr>
      </w:pPr>
      <w:r w:rsidRPr="00925BD4">
        <w:rPr>
          <w:rFonts w:ascii="Arial" w:hAnsi="Arial" w:cs="Arial"/>
        </w:rPr>
        <w:t>W tym zestawieniu zarówno 2 jak i 5 jest dominantą.</w:t>
      </w:r>
      <w:bookmarkStart w:id="2" w:name="_GoBack"/>
      <w:bookmarkEnd w:id="2"/>
    </w:p>
    <w:sectPr w:rsidR="00925BD4" w:rsidRPr="00D71D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97A68"/>
    <w:multiLevelType w:val="multilevel"/>
    <w:tmpl w:val="94CE0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6E4F9A"/>
    <w:multiLevelType w:val="multilevel"/>
    <w:tmpl w:val="22DC9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6551DC"/>
    <w:multiLevelType w:val="hybridMultilevel"/>
    <w:tmpl w:val="55F86C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62B86C8B"/>
    <w:multiLevelType w:val="multilevel"/>
    <w:tmpl w:val="AEA0C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564311"/>
    <w:multiLevelType w:val="multilevel"/>
    <w:tmpl w:val="6368E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16381B"/>
    <w:multiLevelType w:val="multilevel"/>
    <w:tmpl w:val="67EC2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331"/>
    <w:rsid w:val="00925BD4"/>
    <w:rsid w:val="009770C7"/>
    <w:rsid w:val="00D71D23"/>
    <w:rsid w:val="00DB43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8C9208-BB0A-42BC-BC73-A7F059A37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25BD4"/>
    <w:pPr>
      <w:ind w:left="720"/>
      <w:contextualSpacing/>
    </w:pPr>
  </w:style>
  <w:style w:type="paragraph" w:styleId="NormalnyWeb">
    <w:name w:val="Normal (Web)"/>
    <w:basedOn w:val="Normalny"/>
    <w:uiPriority w:val="99"/>
    <w:unhideWhenUsed/>
    <w:rsid w:val="00925BD4"/>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76045">
      <w:bodyDiv w:val="1"/>
      <w:marLeft w:val="0"/>
      <w:marRight w:val="0"/>
      <w:marTop w:val="0"/>
      <w:marBottom w:val="0"/>
      <w:divBdr>
        <w:top w:val="none" w:sz="0" w:space="0" w:color="auto"/>
        <w:left w:val="none" w:sz="0" w:space="0" w:color="auto"/>
        <w:bottom w:val="none" w:sz="0" w:space="0" w:color="auto"/>
        <w:right w:val="none" w:sz="0" w:space="0" w:color="auto"/>
      </w:divBdr>
      <w:divsChild>
        <w:div w:id="1160148046">
          <w:marLeft w:val="0"/>
          <w:marRight w:val="0"/>
          <w:marTop w:val="0"/>
          <w:marBottom w:val="0"/>
          <w:divBdr>
            <w:top w:val="none" w:sz="0" w:space="0" w:color="auto"/>
            <w:left w:val="none" w:sz="0" w:space="0" w:color="auto"/>
            <w:bottom w:val="none" w:sz="0" w:space="0" w:color="auto"/>
            <w:right w:val="none" w:sz="0" w:space="0" w:color="auto"/>
          </w:divBdr>
          <w:divsChild>
            <w:div w:id="366026736">
              <w:marLeft w:val="0"/>
              <w:marRight w:val="0"/>
              <w:marTop w:val="0"/>
              <w:marBottom w:val="0"/>
              <w:divBdr>
                <w:top w:val="none" w:sz="0" w:space="0" w:color="auto"/>
                <w:left w:val="none" w:sz="0" w:space="0" w:color="auto"/>
                <w:bottom w:val="none" w:sz="0" w:space="0" w:color="auto"/>
                <w:right w:val="none" w:sz="0" w:space="0" w:color="auto"/>
              </w:divBdr>
              <w:divsChild>
                <w:div w:id="90033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354322">
      <w:bodyDiv w:val="1"/>
      <w:marLeft w:val="0"/>
      <w:marRight w:val="0"/>
      <w:marTop w:val="0"/>
      <w:marBottom w:val="0"/>
      <w:divBdr>
        <w:top w:val="none" w:sz="0" w:space="0" w:color="auto"/>
        <w:left w:val="none" w:sz="0" w:space="0" w:color="auto"/>
        <w:bottom w:val="none" w:sz="0" w:space="0" w:color="auto"/>
        <w:right w:val="none" w:sz="0" w:space="0" w:color="auto"/>
      </w:divBdr>
    </w:div>
    <w:div w:id="1041248832">
      <w:bodyDiv w:val="1"/>
      <w:marLeft w:val="0"/>
      <w:marRight w:val="0"/>
      <w:marTop w:val="0"/>
      <w:marBottom w:val="0"/>
      <w:divBdr>
        <w:top w:val="none" w:sz="0" w:space="0" w:color="auto"/>
        <w:left w:val="none" w:sz="0" w:space="0" w:color="auto"/>
        <w:bottom w:val="none" w:sz="0" w:space="0" w:color="auto"/>
        <w:right w:val="none" w:sz="0" w:space="0" w:color="auto"/>
      </w:divBdr>
    </w:div>
    <w:div w:id="1152526991">
      <w:bodyDiv w:val="1"/>
      <w:marLeft w:val="0"/>
      <w:marRight w:val="0"/>
      <w:marTop w:val="0"/>
      <w:marBottom w:val="0"/>
      <w:divBdr>
        <w:top w:val="none" w:sz="0" w:space="0" w:color="auto"/>
        <w:left w:val="none" w:sz="0" w:space="0" w:color="auto"/>
        <w:bottom w:val="none" w:sz="0" w:space="0" w:color="auto"/>
        <w:right w:val="none" w:sz="0" w:space="0" w:color="auto"/>
      </w:divBdr>
    </w:div>
    <w:div w:id="1283418910">
      <w:bodyDiv w:val="1"/>
      <w:marLeft w:val="0"/>
      <w:marRight w:val="0"/>
      <w:marTop w:val="0"/>
      <w:marBottom w:val="0"/>
      <w:divBdr>
        <w:top w:val="none" w:sz="0" w:space="0" w:color="auto"/>
        <w:left w:val="none" w:sz="0" w:space="0" w:color="auto"/>
        <w:bottom w:val="none" w:sz="0" w:space="0" w:color="auto"/>
        <w:right w:val="none" w:sz="0" w:space="0" w:color="auto"/>
      </w:divBdr>
      <w:divsChild>
        <w:div w:id="1523325752">
          <w:marLeft w:val="0"/>
          <w:marRight w:val="0"/>
          <w:marTop w:val="0"/>
          <w:marBottom w:val="0"/>
          <w:divBdr>
            <w:top w:val="none" w:sz="0" w:space="0" w:color="auto"/>
            <w:left w:val="none" w:sz="0" w:space="0" w:color="auto"/>
            <w:bottom w:val="none" w:sz="0" w:space="0" w:color="auto"/>
            <w:right w:val="none" w:sz="0" w:space="0" w:color="auto"/>
          </w:divBdr>
          <w:divsChild>
            <w:div w:id="2122801404">
              <w:marLeft w:val="0"/>
              <w:marRight w:val="0"/>
              <w:marTop w:val="0"/>
              <w:marBottom w:val="0"/>
              <w:divBdr>
                <w:top w:val="none" w:sz="0" w:space="0" w:color="auto"/>
                <w:left w:val="none" w:sz="0" w:space="0" w:color="auto"/>
                <w:bottom w:val="none" w:sz="0" w:space="0" w:color="auto"/>
                <w:right w:val="none" w:sz="0" w:space="0" w:color="auto"/>
              </w:divBdr>
              <w:divsChild>
                <w:div w:id="99792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202095">
      <w:bodyDiv w:val="1"/>
      <w:marLeft w:val="0"/>
      <w:marRight w:val="0"/>
      <w:marTop w:val="0"/>
      <w:marBottom w:val="0"/>
      <w:divBdr>
        <w:top w:val="none" w:sz="0" w:space="0" w:color="auto"/>
        <w:left w:val="none" w:sz="0" w:space="0" w:color="auto"/>
        <w:bottom w:val="none" w:sz="0" w:space="0" w:color="auto"/>
        <w:right w:val="none" w:sz="0" w:space="0" w:color="auto"/>
      </w:divBdr>
    </w:div>
    <w:div w:id="1740204206">
      <w:bodyDiv w:val="1"/>
      <w:marLeft w:val="0"/>
      <w:marRight w:val="0"/>
      <w:marTop w:val="0"/>
      <w:marBottom w:val="0"/>
      <w:divBdr>
        <w:top w:val="none" w:sz="0" w:space="0" w:color="auto"/>
        <w:left w:val="none" w:sz="0" w:space="0" w:color="auto"/>
        <w:bottom w:val="none" w:sz="0" w:space="0" w:color="auto"/>
        <w:right w:val="none" w:sz="0" w:space="0" w:color="auto"/>
      </w:divBdr>
      <w:divsChild>
        <w:div w:id="1374385930">
          <w:marLeft w:val="0"/>
          <w:marRight w:val="0"/>
          <w:marTop w:val="0"/>
          <w:marBottom w:val="0"/>
          <w:divBdr>
            <w:top w:val="none" w:sz="0" w:space="0" w:color="auto"/>
            <w:left w:val="none" w:sz="0" w:space="0" w:color="auto"/>
            <w:bottom w:val="none" w:sz="0" w:space="0" w:color="auto"/>
            <w:right w:val="none" w:sz="0" w:space="0" w:color="auto"/>
          </w:divBdr>
          <w:divsChild>
            <w:div w:id="747730697">
              <w:marLeft w:val="0"/>
              <w:marRight w:val="0"/>
              <w:marTop w:val="0"/>
              <w:marBottom w:val="0"/>
              <w:divBdr>
                <w:top w:val="none" w:sz="0" w:space="0" w:color="auto"/>
                <w:left w:val="none" w:sz="0" w:space="0" w:color="auto"/>
                <w:bottom w:val="none" w:sz="0" w:space="0" w:color="auto"/>
                <w:right w:val="none" w:sz="0" w:space="0" w:color="auto"/>
              </w:divBdr>
              <w:divsChild>
                <w:div w:id="201649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839464">
      <w:bodyDiv w:val="1"/>
      <w:marLeft w:val="0"/>
      <w:marRight w:val="0"/>
      <w:marTop w:val="0"/>
      <w:marBottom w:val="0"/>
      <w:divBdr>
        <w:top w:val="none" w:sz="0" w:space="0" w:color="auto"/>
        <w:left w:val="none" w:sz="0" w:space="0" w:color="auto"/>
        <w:bottom w:val="none" w:sz="0" w:space="0" w:color="auto"/>
        <w:right w:val="none" w:sz="0" w:space="0" w:color="auto"/>
      </w:divBdr>
    </w:div>
    <w:div w:id="1960142805">
      <w:bodyDiv w:val="1"/>
      <w:marLeft w:val="0"/>
      <w:marRight w:val="0"/>
      <w:marTop w:val="0"/>
      <w:marBottom w:val="0"/>
      <w:divBdr>
        <w:top w:val="none" w:sz="0" w:space="0" w:color="auto"/>
        <w:left w:val="none" w:sz="0" w:space="0" w:color="auto"/>
        <w:bottom w:val="none" w:sz="0" w:space="0" w:color="auto"/>
        <w:right w:val="none" w:sz="0" w:space="0" w:color="auto"/>
      </w:divBdr>
    </w:div>
    <w:div w:id="1969387912">
      <w:bodyDiv w:val="1"/>
      <w:marLeft w:val="0"/>
      <w:marRight w:val="0"/>
      <w:marTop w:val="0"/>
      <w:marBottom w:val="0"/>
      <w:divBdr>
        <w:top w:val="none" w:sz="0" w:space="0" w:color="auto"/>
        <w:left w:val="none" w:sz="0" w:space="0" w:color="auto"/>
        <w:bottom w:val="none" w:sz="0" w:space="0" w:color="auto"/>
        <w:right w:val="none" w:sz="0" w:space="0" w:color="auto"/>
      </w:divBdr>
    </w:div>
    <w:div w:id="2014451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wikipedia.org/wiki/Pr%C3%B3ba_reprezentatywna" TargetMode="External"/><Relationship Id="rId13" Type="http://schemas.openxmlformats.org/officeDocument/2006/relationships/hyperlink" Target="https://pl.wikipedia.org/wiki/Hipotez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l.wikipedia.org/wiki/Dob%C3%B3r_losowy" TargetMode="External"/><Relationship Id="rId12" Type="http://schemas.openxmlformats.org/officeDocument/2006/relationships/hyperlink" Target="https://pl.wikipedia.org/wiki/Weryfikacja_hipotez_statystycznych" TargetMode="External"/><Relationship Id="rId17" Type="http://schemas.openxmlformats.org/officeDocument/2006/relationships/hyperlink" Target="http://www.zs-strzyzow.itl.pl/files/dydaktyka/estatystyka/index/2.4.htm" TargetMode="External"/><Relationship Id="rId2" Type="http://schemas.openxmlformats.org/officeDocument/2006/relationships/styles" Target="styles.xml"/><Relationship Id="rId16" Type="http://schemas.openxmlformats.org/officeDocument/2006/relationships/hyperlink" Target="http://www.zs-strzyzow.itl.pl/files/dydaktyka/estatystyka/index/2.3.htm" TargetMode="External"/><Relationship Id="rId1" Type="http://schemas.openxmlformats.org/officeDocument/2006/relationships/numbering" Target="numbering.xml"/><Relationship Id="rId6" Type="http://schemas.openxmlformats.org/officeDocument/2006/relationships/hyperlink" Target="https://pl.wikipedia.org/wiki/Badanie_statystyczne" TargetMode="External"/><Relationship Id="rId11" Type="http://schemas.openxmlformats.org/officeDocument/2006/relationships/hyperlink" Target="https://pl.wikipedia.org/wiki/Estymacja" TargetMode="External"/><Relationship Id="rId5" Type="http://schemas.openxmlformats.org/officeDocument/2006/relationships/hyperlink" Target="https://pl.wikipedia.org/wiki/Dane_statystyczne" TargetMode="External"/><Relationship Id="rId15" Type="http://schemas.openxmlformats.org/officeDocument/2006/relationships/hyperlink" Target="http://www.zs-strzyzow.itl.pl/files/dydaktyka/estatystyka/index/2.2.htm" TargetMode="External"/><Relationship Id="rId10" Type="http://schemas.openxmlformats.org/officeDocument/2006/relationships/hyperlink" Target="https://pl.wikipedia.org/wiki/Wnioskowanie_statystyczn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l.wikipedia.org/wiki/Metoda_reprezentacyjna" TargetMode="External"/><Relationship Id="rId14" Type="http://schemas.openxmlformats.org/officeDocument/2006/relationships/hyperlink" Target="http://www.zs-strzyzow.itl.pl/files/dydaktyka/estatystyka/index/2.1.ht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5</Pages>
  <Words>1416</Words>
  <Characters>8497</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i Andrzej</dc:creator>
  <cp:keywords/>
  <dc:description/>
  <cp:lastModifiedBy>Dominika i Andrzej</cp:lastModifiedBy>
  <cp:revision>1</cp:revision>
  <dcterms:created xsi:type="dcterms:W3CDTF">2020-11-14T10:33:00Z</dcterms:created>
  <dcterms:modified xsi:type="dcterms:W3CDTF">2020-11-14T11:49:00Z</dcterms:modified>
</cp:coreProperties>
</file>