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F2B" w:rsidRDefault="00A64F2B" w:rsidP="00A64F2B">
      <w:pPr>
        <w:jc w:val="both"/>
      </w:pPr>
      <w:r>
        <w:t xml:space="preserve">Drodzy Słuchacze s. II LO ! </w:t>
      </w:r>
    </w:p>
    <w:p w:rsidR="00A64F2B" w:rsidRDefault="00A64F2B" w:rsidP="00A64F2B">
      <w:pPr>
        <w:jc w:val="both"/>
      </w:pPr>
      <w:r>
        <w:t>Poniżej zamieszczam materiały edukacyjne z materiału na najbliższy zjazd.</w:t>
      </w:r>
    </w:p>
    <w:p w:rsidR="00A64F2B" w:rsidRDefault="00A64F2B" w:rsidP="00A64F2B">
      <w:pPr>
        <w:jc w:val="both"/>
      </w:pPr>
      <w:r>
        <w:t xml:space="preserve">Należy przeczytać wiersze Juliusza Słowackiego „Grób Agamemnona” i „Testament mój”, fragm. „Kordiana” J. Słowackiego – akt II – monolog Kordiana na górze Mont Blanc, Akt III, scena IV (spotkanie spiskowców) - podręcznik str. 136-142. Jeśli ktoś nie ma podręcznika, może wyszukać tekst w innych źródłach. Polecam stronę </w:t>
      </w:r>
      <w:proofErr w:type="spellStart"/>
      <w:r>
        <w:t>www</w:t>
      </w:r>
      <w:proofErr w:type="spellEnd"/>
      <w:r>
        <w:t xml:space="preserve"> aleklasa.pl </w:t>
      </w:r>
    </w:p>
    <w:p w:rsidR="00A64F2B" w:rsidRDefault="00A64F2B" w:rsidP="00A64F2B">
      <w:pPr>
        <w:jc w:val="both"/>
      </w:pPr>
      <w:r>
        <w:t>Mam nadzieję, że czytacie Państwo „Pana Tadeusza” A. Mickiewicza. Warto też obejrzeć adaptację filmową w reż. A. Wajdy.</w:t>
      </w:r>
    </w:p>
    <w:p w:rsidR="00A64F2B" w:rsidRPr="00E65855" w:rsidRDefault="00A64F2B" w:rsidP="00A64F2B">
      <w:pPr>
        <w:jc w:val="both"/>
        <w:rPr>
          <w:u w:val="single"/>
        </w:rPr>
      </w:pPr>
      <w:r w:rsidRPr="00E65855">
        <w:rPr>
          <w:u w:val="single"/>
        </w:rPr>
        <w:t>Planowane tematy zajęć:</w:t>
      </w:r>
    </w:p>
    <w:p w:rsidR="00A64F2B" w:rsidRDefault="00A64F2B" w:rsidP="00A64F2B">
      <w:pPr>
        <w:jc w:val="both"/>
      </w:pPr>
      <w:r>
        <w:t>1. Refleksje poety przy grobie Agamemnona – „Grób Agamemnona” J. Słowackiego.</w:t>
      </w:r>
    </w:p>
    <w:p w:rsidR="00A64F2B" w:rsidRDefault="00A64F2B" w:rsidP="00A64F2B">
      <w:pPr>
        <w:jc w:val="both"/>
      </w:pPr>
      <w:r>
        <w:t>2. Przesłanie poety dla potomnych – „Testament mój” J. Słowackiego.</w:t>
      </w:r>
    </w:p>
    <w:p w:rsidR="00A64F2B" w:rsidRDefault="00A64F2B" w:rsidP="00A64F2B">
      <w:pPr>
        <w:jc w:val="both"/>
      </w:pPr>
      <w:r>
        <w:t>3. Geneza dramatu „Kordian” J. Słowackiego. Problematyka utworu. „Kordian” jako dramat romantyczny.</w:t>
      </w:r>
    </w:p>
    <w:p w:rsidR="00A64F2B" w:rsidRDefault="00A64F2B" w:rsidP="00A64F2B">
      <w:pPr>
        <w:jc w:val="both"/>
      </w:pPr>
      <w:r>
        <w:t xml:space="preserve">4. Bohater w poszukiwaniu wartości – etapy dojrzewania Kordiana.  </w:t>
      </w:r>
    </w:p>
    <w:p w:rsidR="00A64F2B" w:rsidRDefault="00A64F2B" w:rsidP="00A64F2B">
      <w:pPr>
        <w:jc w:val="both"/>
      </w:pPr>
      <w:r>
        <w:t>5. Geneza „Pana Tadeusza” A. Mickiewicza na podst. Inwokacji i Epilogu.</w:t>
      </w:r>
    </w:p>
    <w:p w:rsidR="00A64F2B" w:rsidRDefault="00A64F2B" w:rsidP="00A64F2B">
      <w:pPr>
        <w:jc w:val="both"/>
      </w:pPr>
      <w:r>
        <w:t xml:space="preserve">6. Kim są mieszkańcy i goście </w:t>
      </w:r>
      <w:proofErr w:type="spellStart"/>
      <w:r>
        <w:t>Soplicowa</w:t>
      </w:r>
      <w:proofErr w:type="spellEnd"/>
      <w:r>
        <w:t>? – w świecie bohaterów „Pana Tadeusza”.</w:t>
      </w:r>
    </w:p>
    <w:p w:rsidR="00A64F2B" w:rsidRDefault="00A64F2B" w:rsidP="00A64F2B">
      <w:pPr>
        <w:jc w:val="both"/>
      </w:pPr>
      <w:r>
        <w:t xml:space="preserve">Notatki do 5. tematów zamieszczam poniżej. </w:t>
      </w:r>
    </w:p>
    <w:p w:rsidR="00A64F2B" w:rsidRDefault="00A64F2B" w:rsidP="00A64F2B">
      <w:pPr>
        <w:jc w:val="both"/>
      </w:pPr>
      <w:r w:rsidRPr="00A64F2B">
        <w:rPr>
          <w:b/>
        </w:rPr>
        <w:t xml:space="preserve">Samodzielnie proszę sporządzić w zeszytach notatkę do t. 6  - Krótkie (3-5 zdań) przedstawienie następujących postaci: Jacek Soplica/ Ks. Robak, Tadeusz, Sędzia, Telimena, Wojski </w:t>
      </w:r>
      <w:proofErr w:type="spellStart"/>
      <w:r w:rsidRPr="00A64F2B">
        <w:rPr>
          <w:b/>
        </w:rPr>
        <w:t>Hreczecha</w:t>
      </w:r>
      <w:proofErr w:type="spellEnd"/>
      <w:r w:rsidRPr="00A64F2B">
        <w:rPr>
          <w:b/>
        </w:rPr>
        <w:t>, Gerwazy Rębajło</w:t>
      </w:r>
      <w:r>
        <w:t>.</w:t>
      </w:r>
    </w:p>
    <w:p w:rsidR="00A64F2B" w:rsidRDefault="00A64F2B" w:rsidP="00A64F2B">
      <w:pPr>
        <w:jc w:val="both"/>
      </w:pPr>
    </w:p>
    <w:p w:rsidR="00A64F2B" w:rsidRDefault="00A64F2B" w:rsidP="00A64F2B">
      <w:pPr>
        <w:jc w:val="both"/>
      </w:pPr>
      <w:r>
        <w:rPr>
          <w:b/>
        </w:rPr>
        <w:t>P</w:t>
      </w:r>
      <w:r w:rsidRPr="00E65855">
        <w:rPr>
          <w:b/>
        </w:rPr>
        <w:t xml:space="preserve">racę kontrolną </w:t>
      </w:r>
      <w:r>
        <w:rPr>
          <w:b/>
        </w:rPr>
        <w:t>można</w:t>
      </w:r>
      <w:r w:rsidRPr="00E65855">
        <w:rPr>
          <w:b/>
        </w:rPr>
        <w:t xml:space="preserve"> przysłać </w:t>
      </w:r>
      <w:r w:rsidRPr="00E65855">
        <w:rPr>
          <w:b/>
          <w:u w:val="single"/>
        </w:rPr>
        <w:t>w pliku tekstowym</w:t>
      </w:r>
      <w:r w:rsidRPr="00E65855">
        <w:rPr>
          <w:b/>
        </w:rPr>
        <w:t xml:space="preserve"> jako załącznik na adres mailowy</w:t>
      </w:r>
      <w:r>
        <w:t xml:space="preserve"> </w:t>
      </w:r>
      <w:hyperlink r:id="rId5" w:history="1">
        <w:r w:rsidRPr="00B077AE">
          <w:rPr>
            <w:rStyle w:val="Hipercze"/>
          </w:rPr>
          <w:t>mpbiblioteka.cku@gmail.com</w:t>
        </w:r>
      </w:hyperlink>
      <w:r>
        <w:t xml:space="preserve"> lub doręczyć do CKU (pudełko przed wejściem)</w:t>
      </w:r>
    </w:p>
    <w:p w:rsidR="00A64F2B" w:rsidRDefault="00A64F2B" w:rsidP="00A64F2B">
      <w:pPr>
        <w:jc w:val="both"/>
      </w:pPr>
      <w:r>
        <w:t>Pozdrawiam i życzę zdrowia.</w:t>
      </w:r>
    </w:p>
    <w:p w:rsidR="00A64F2B" w:rsidRDefault="00A64F2B" w:rsidP="00A64F2B">
      <w:pPr>
        <w:jc w:val="both"/>
      </w:pPr>
      <w:r>
        <w:t xml:space="preserve">                                                                                                        Małgorzata Pawlak</w:t>
      </w:r>
    </w:p>
    <w:p w:rsidR="00A64F2B" w:rsidRDefault="00A64F2B" w:rsidP="00A64F2B"/>
    <w:p w:rsidR="00A64F2B" w:rsidRDefault="00A64F2B" w:rsidP="00A64F2B"/>
    <w:p w:rsidR="00A64F2B" w:rsidRDefault="00A64F2B" w:rsidP="00A64F2B"/>
    <w:p w:rsidR="00A64F2B" w:rsidRDefault="00A64F2B" w:rsidP="00A64F2B"/>
    <w:p w:rsidR="00A64F2B" w:rsidRDefault="00A64F2B" w:rsidP="00A64F2B"/>
    <w:p w:rsidR="00A64F2B" w:rsidRPr="00B741C8" w:rsidRDefault="00A64F2B" w:rsidP="00A64F2B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P</w:t>
      </w:r>
      <w:r w:rsidRPr="00B741C8">
        <w:rPr>
          <w:rFonts w:eastAsia="Calibri"/>
          <w:sz w:val="28"/>
          <w:szCs w:val="28"/>
        </w:rPr>
        <w:t>oezja Juliusza Słowackiego</w:t>
      </w:r>
    </w:p>
    <w:p w:rsidR="00A64F2B" w:rsidRDefault="00A64F2B" w:rsidP="00A64F2B">
      <w:pPr>
        <w:jc w:val="center"/>
        <w:rPr>
          <w:rFonts w:eastAsia="Calibri"/>
          <w:u w:val="single"/>
        </w:rPr>
      </w:pPr>
      <w:r w:rsidRPr="00B741C8">
        <w:rPr>
          <w:rFonts w:eastAsia="Calibri"/>
          <w:b/>
          <w:u w:val="single"/>
        </w:rPr>
        <w:t>Liryczny pamiętnik podróżującego poety – „Hymn” („Smutno mi, Boże…”</w:t>
      </w:r>
      <w:r w:rsidRPr="00B741C8">
        <w:rPr>
          <w:rFonts w:eastAsia="Calibri"/>
          <w:u w:val="single"/>
        </w:rPr>
        <w:t>).</w:t>
      </w:r>
    </w:p>
    <w:p w:rsidR="00A64F2B" w:rsidRDefault="00A64F2B" w:rsidP="00A64F2B">
      <w:pPr>
        <w:numPr>
          <w:ilvl w:val="0"/>
          <w:numId w:val="1"/>
        </w:numPr>
        <w:spacing w:after="0" w:line="240" w:lineRule="auto"/>
        <w:jc w:val="both"/>
        <w:rPr>
          <w:rFonts w:eastAsia="Calibri"/>
        </w:rPr>
      </w:pPr>
      <w:r w:rsidRPr="00B741C8">
        <w:rPr>
          <w:rFonts w:eastAsia="Calibri"/>
        </w:rPr>
        <w:t>Geneza</w:t>
      </w:r>
      <w:r>
        <w:rPr>
          <w:rFonts w:eastAsia="Calibri"/>
        </w:rPr>
        <w:t xml:space="preserve"> utworu: Wiersz powstał podczas podróży poety statkiem do Aleksandrii                 w 1836 roku. Słowacki dużo podróżował, a podczas wędrówek rosło w nim poczucie osamotnienia, opuszczenia i oddalenia od ojczyzny.</w:t>
      </w:r>
    </w:p>
    <w:p w:rsidR="00A64F2B" w:rsidRDefault="00A64F2B" w:rsidP="00A64F2B">
      <w:pPr>
        <w:numPr>
          <w:ilvl w:val="0"/>
          <w:numId w:val="1"/>
        </w:numPr>
        <w:spacing w:after="0" w:line="240" w:lineRule="auto"/>
        <w:jc w:val="both"/>
        <w:rPr>
          <w:rFonts w:eastAsia="Calibri"/>
        </w:rPr>
      </w:pPr>
      <w:r>
        <w:rPr>
          <w:rFonts w:eastAsia="Calibri"/>
        </w:rPr>
        <w:t xml:space="preserve">Podmiot mówiący w wierszu to poeta, romantyk, człowiek wrażliwy na piękno i łatwo ulegający wzruszeniom. To wędrowca, pielgrzym, wygnaniec, cierpiący z powodu oddalenia od ojczyzny – Polski. Jest przygnębiony, smutny, przekonany o tym,                        że nigdy nie wróci do kraju. Adresatem jego wypowiedzi jest Bóg. Podmiot liryczny jest wdzięczny Stwórcy za piękno świata, ale stwierdza, że doświadczenie wspaniałości obserwowanych podczas podróży krajobrazów nie jest w stanie ukoić jego cierpień. Skarży się Bogu na swój los wygnańca, wyjaśnia przyczyny swego smutku i żalu. Podziwia piękno natury, nic nie jest jednak w stanie zatrzeć w jego pamięci obrazu utraconej ojczyzny i zagłuszyć tęsknoty za nią. </w:t>
      </w:r>
    </w:p>
    <w:p w:rsidR="00A64F2B" w:rsidRDefault="00A64F2B" w:rsidP="00A64F2B">
      <w:pPr>
        <w:numPr>
          <w:ilvl w:val="0"/>
          <w:numId w:val="1"/>
        </w:numPr>
        <w:spacing w:after="0" w:line="240" w:lineRule="auto"/>
        <w:jc w:val="both"/>
        <w:rPr>
          <w:rFonts w:eastAsia="Calibri"/>
        </w:rPr>
      </w:pPr>
      <w:r>
        <w:rPr>
          <w:rFonts w:eastAsia="Calibri"/>
        </w:rPr>
        <w:t xml:space="preserve">„Hymn” ma charakter liryki bezpośredniej, liryki wyznania (podmiot liryczny wypowiada się bezpośrednio, mówi o swoich przeżyciach, nastrojach, uczuciach),                a także liryki zwrotu do adresata (wiersz przypomina intymną rozmowę z Bogiem, modlitwę dziękczynną, ale zarazem liryczną skargę na własny los). </w:t>
      </w:r>
    </w:p>
    <w:p w:rsidR="00A64F2B" w:rsidRDefault="00A64F2B" w:rsidP="00A64F2B">
      <w:pPr>
        <w:numPr>
          <w:ilvl w:val="0"/>
          <w:numId w:val="1"/>
        </w:numPr>
        <w:spacing w:after="0" w:line="240" w:lineRule="auto"/>
        <w:jc w:val="both"/>
        <w:rPr>
          <w:rFonts w:eastAsia="Calibri"/>
        </w:rPr>
      </w:pPr>
      <w:r>
        <w:rPr>
          <w:rFonts w:eastAsia="Calibri"/>
        </w:rPr>
        <w:t xml:space="preserve">Środki artystyczne: </w:t>
      </w:r>
    </w:p>
    <w:p w:rsidR="00A64F2B" w:rsidRDefault="00A64F2B" w:rsidP="00A64F2B">
      <w:pPr>
        <w:ind w:left="360"/>
        <w:jc w:val="both"/>
        <w:rPr>
          <w:rFonts w:eastAsia="Calibri"/>
        </w:rPr>
      </w:pPr>
      <w:r>
        <w:rPr>
          <w:rFonts w:eastAsia="Calibri"/>
        </w:rPr>
        <w:t>- powtórzenia, np. refren „Smutno mi, Boże!”,</w:t>
      </w:r>
    </w:p>
    <w:p w:rsidR="00A64F2B" w:rsidRDefault="00A64F2B" w:rsidP="00A64F2B">
      <w:pPr>
        <w:ind w:left="360"/>
        <w:jc w:val="both"/>
        <w:rPr>
          <w:rFonts w:eastAsia="Calibri"/>
        </w:rPr>
      </w:pPr>
      <w:r>
        <w:rPr>
          <w:rFonts w:eastAsia="Calibri"/>
        </w:rPr>
        <w:t>- apostrofa (zwrot do…), wykrzyknienie (jw.)</w:t>
      </w:r>
    </w:p>
    <w:p w:rsidR="00A64F2B" w:rsidRDefault="00A64F2B" w:rsidP="00A64F2B">
      <w:pPr>
        <w:ind w:left="360"/>
        <w:jc w:val="both"/>
        <w:rPr>
          <w:rFonts w:eastAsia="Calibri"/>
        </w:rPr>
      </w:pPr>
      <w:r>
        <w:rPr>
          <w:rFonts w:eastAsia="Calibri"/>
        </w:rPr>
        <w:t>- metafory, epitety np. „gasisz w lazurowej wodzie gwiazdę ognistą”,</w:t>
      </w:r>
    </w:p>
    <w:p w:rsidR="00A64F2B" w:rsidRDefault="00A64F2B" w:rsidP="00A64F2B">
      <w:pPr>
        <w:ind w:left="360"/>
        <w:jc w:val="both"/>
        <w:rPr>
          <w:rFonts w:eastAsia="Calibri"/>
        </w:rPr>
      </w:pPr>
      <w:r>
        <w:rPr>
          <w:rFonts w:eastAsia="Calibri"/>
        </w:rPr>
        <w:t>- porównania, np. „Jako na matki odejście się żali mała dziecina, tak ja płaczu bliski”.</w:t>
      </w:r>
    </w:p>
    <w:p w:rsidR="00A64F2B" w:rsidRDefault="00A64F2B" w:rsidP="00A64F2B">
      <w:pPr>
        <w:jc w:val="center"/>
        <w:rPr>
          <w:rFonts w:eastAsia="Calibri"/>
          <w:b/>
          <w:u w:val="single"/>
        </w:rPr>
      </w:pPr>
    </w:p>
    <w:p w:rsidR="00A64F2B" w:rsidRDefault="00A64F2B" w:rsidP="00A64F2B">
      <w:pPr>
        <w:jc w:val="center"/>
        <w:rPr>
          <w:rFonts w:eastAsia="Calibri"/>
          <w:b/>
          <w:u w:val="single"/>
        </w:rPr>
      </w:pPr>
      <w:r w:rsidRPr="00B400B4">
        <w:rPr>
          <w:rFonts w:eastAsia="Calibri"/>
          <w:b/>
          <w:u w:val="single"/>
        </w:rPr>
        <w:t>Rola poezji i poety w poetyckim testamencie Juliusza Słowackiego – „Testament mój”.</w:t>
      </w:r>
    </w:p>
    <w:p w:rsidR="00A64F2B" w:rsidRDefault="00A64F2B" w:rsidP="00A64F2B">
      <w:pPr>
        <w:numPr>
          <w:ilvl w:val="0"/>
          <w:numId w:val="2"/>
        </w:numPr>
        <w:spacing w:after="0" w:line="240" w:lineRule="auto"/>
      </w:pPr>
      <w:r>
        <w:rPr>
          <w:rFonts w:eastAsia="Calibri"/>
        </w:rPr>
        <w:t>Geneza utworu: Liryk powstał na przełomie lat 1899/40. To pożegnanie ze światem                     i podsumowanie własnego życia. Treść i nastrój wiersza mają związek z osobistymi przeżyciami poety, jego złym samopoczuciem. Na wybór tematyki dotyczącej spraw ostatecznych miał wpływ nie tylko stan zdrowia, ale także poczucie osamotnienia,    odrzucenie w walce z krytykami i niechętną poecie polską emigracją w Paryżu.</w:t>
      </w:r>
    </w:p>
    <w:p w:rsidR="00A64F2B" w:rsidRDefault="00A64F2B" w:rsidP="00A64F2B">
      <w:pPr>
        <w:spacing w:after="0" w:line="240" w:lineRule="auto"/>
        <w:ind w:left="720"/>
        <w:rPr>
          <w:rFonts w:eastAsia="Calibri"/>
        </w:rPr>
      </w:pPr>
    </w:p>
    <w:p w:rsidR="00A64F2B" w:rsidRPr="00B871D0" w:rsidRDefault="00A64F2B" w:rsidP="00A64F2B">
      <w:pPr>
        <w:numPr>
          <w:ilvl w:val="0"/>
          <w:numId w:val="2"/>
        </w:numPr>
        <w:spacing w:after="0" w:line="240" w:lineRule="auto"/>
      </w:pPr>
      <w:r>
        <w:rPr>
          <w:rFonts w:eastAsia="Calibri"/>
        </w:rPr>
        <w:t>Wiersz ma charakter poetyckiego testamentu, stylizowany jest na ostatnią wolę osoby zmarłej. Zwiera takie elementy jak pożegnanie ze światem i najbliższymi, rachunek sumienia lub rozrachunek z własnym życiem, dyspozycje dotyczące pogrzebu, życzenia skierowane do najbliższych lub potomności.</w:t>
      </w:r>
    </w:p>
    <w:p w:rsidR="00A64F2B" w:rsidRDefault="00A64F2B" w:rsidP="00A64F2B">
      <w:pPr>
        <w:spacing w:after="0" w:line="240" w:lineRule="auto"/>
        <w:ind w:left="720"/>
        <w:rPr>
          <w:rFonts w:eastAsia="Calibri"/>
        </w:rPr>
      </w:pPr>
    </w:p>
    <w:p w:rsidR="00A64F2B" w:rsidRDefault="00A64F2B" w:rsidP="00A64F2B">
      <w:pPr>
        <w:numPr>
          <w:ilvl w:val="0"/>
          <w:numId w:val="2"/>
        </w:numPr>
        <w:spacing w:after="0" w:line="240" w:lineRule="auto"/>
        <w:rPr>
          <w:rFonts w:eastAsia="Calibri"/>
        </w:rPr>
      </w:pPr>
      <w:r>
        <w:rPr>
          <w:rFonts w:eastAsia="Calibri"/>
        </w:rPr>
        <w:t>Stylistyka utworu:</w:t>
      </w:r>
    </w:p>
    <w:p w:rsidR="00A64F2B" w:rsidRDefault="00A64F2B" w:rsidP="00A64F2B">
      <w:pPr>
        <w:spacing w:after="0" w:line="240" w:lineRule="auto"/>
        <w:rPr>
          <w:rFonts w:eastAsia="Calibri"/>
        </w:rPr>
      </w:pPr>
    </w:p>
    <w:p w:rsidR="00A64F2B" w:rsidRDefault="00A64F2B" w:rsidP="00A64F2B">
      <w:pPr>
        <w:ind w:left="360"/>
        <w:rPr>
          <w:rFonts w:eastAsia="Calibri"/>
        </w:rPr>
      </w:pPr>
      <w:r>
        <w:rPr>
          <w:rFonts w:eastAsia="Calibri"/>
        </w:rPr>
        <w:t xml:space="preserve">      - obrazowanie typowe dla poezji romantycznej – posłużenie się efektownymi motywami: błyskawice, tonący okręt, samotna trumna, serce spalone w aloesie, łódź    pełna duchów, także duch poety zjawiający się na pożegnalnej uczcie pogrzebowej,</w:t>
      </w:r>
    </w:p>
    <w:p w:rsidR="00A64F2B" w:rsidRDefault="00A64F2B" w:rsidP="00A64F2B">
      <w:pPr>
        <w:ind w:left="360"/>
        <w:rPr>
          <w:rFonts w:eastAsia="Calibri"/>
        </w:rPr>
      </w:pPr>
      <w:r>
        <w:rPr>
          <w:rFonts w:eastAsia="Calibri"/>
        </w:rPr>
        <w:t xml:space="preserve">      - wyrażenie uczuć smutku, rozgoryczenia, świadomość własnej wielkości, duma  </w:t>
      </w:r>
    </w:p>
    <w:p w:rsidR="00A64F2B" w:rsidRDefault="00A64F2B" w:rsidP="00A64F2B">
      <w:pPr>
        <w:ind w:left="360"/>
        <w:rPr>
          <w:rFonts w:eastAsia="Calibri"/>
        </w:rPr>
      </w:pPr>
      <w:r>
        <w:rPr>
          <w:rFonts w:eastAsia="Calibri"/>
        </w:rPr>
        <w:lastRenderedPageBreak/>
        <w:t xml:space="preserve">      z poświęcenia dla ojczyzny i własnej twórczości,  </w:t>
      </w:r>
    </w:p>
    <w:p w:rsidR="00A64F2B" w:rsidRDefault="00A64F2B" w:rsidP="00A64F2B">
      <w:pPr>
        <w:ind w:left="360"/>
        <w:rPr>
          <w:rFonts w:eastAsia="Calibri"/>
        </w:rPr>
      </w:pPr>
      <w:r>
        <w:rPr>
          <w:rFonts w:eastAsia="Calibri"/>
        </w:rPr>
        <w:t xml:space="preserve">     - podkreślenie wielkiej roli poezji – zdolność wewnętrznego przemieniania ludzi, </w:t>
      </w:r>
    </w:p>
    <w:p w:rsidR="00A64F2B" w:rsidRDefault="00A64F2B" w:rsidP="00A64F2B">
      <w:pPr>
        <w:ind w:left="360"/>
        <w:rPr>
          <w:rFonts w:eastAsia="Calibri"/>
          <w:b/>
          <w:i/>
        </w:rPr>
      </w:pPr>
      <w:r>
        <w:rPr>
          <w:rFonts w:eastAsia="Calibri"/>
        </w:rPr>
        <w:t xml:space="preserve">      dawania im mocy do wielkich, heroicznych czynów („</w:t>
      </w:r>
      <w:r w:rsidRPr="00BA3DCB">
        <w:rPr>
          <w:rFonts w:eastAsia="Calibri"/>
          <w:b/>
          <w:i/>
        </w:rPr>
        <w:t xml:space="preserve">Zostanie po mnie ta siła </w:t>
      </w:r>
      <w:r>
        <w:rPr>
          <w:rFonts w:eastAsia="Calibri"/>
          <w:b/>
          <w:i/>
        </w:rPr>
        <w:t xml:space="preserve"> </w:t>
      </w:r>
    </w:p>
    <w:p w:rsidR="00A64F2B" w:rsidRDefault="00A64F2B" w:rsidP="00A64F2B">
      <w:pPr>
        <w:ind w:left="360"/>
        <w:rPr>
          <w:rFonts w:eastAsia="Calibri"/>
        </w:rPr>
      </w:pPr>
      <w:r>
        <w:rPr>
          <w:rFonts w:eastAsia="Calibri"/>
          <w:b/>
          <w:i/>
        </w:rPr>
        <w:t xml:space="preserve">      </w:t>
      </w:r>
      <w:r w:rsidRPr="00BA3DCB">
        <w:rPr>
          <w:rFonts w:eastAsia="Calibri"/>
          <w:b/>
          <w:i/>
        </w:rPr>
        <w:t>fatalna  (…) aż was, zjadacze chleba - w aniołów przerobi.</w:t>
      </w:r>
      <w:r>
        <w:rPr>
          <w:rFonts w:eastAsia="Calibri"/>
        </w:rPr>
        <w:t xml:space="preserve">”),  </w:t>
      </w:r>
    </w:p>
    <w:p w:rsidR="00A64F2B" w:rsidRDefault="00A64F2B" w:rsidP="00A64F2B">
      <w:pPr>
        <w:ind w:left="360"/>
        <w:rPr>
          <w:rFonts w:eastAsia="Calibri"/>
        </w:rPr>
      </w:pPr>
      <w:r>
        <w:rPr>
          <w:rFonts w:eastAsia="Calibri"/>
        </w:rPr>
        <w:t xml:space="preserve">     - wiersz adresowany do przyjaciół (prośba o uczczenie poety po śmierci i przekazanie   </w:t>
      </w:r>
    </w:p>
    <w:p w:rsidR="00A64F2B" w:rsidRDefault="00A64F2B" w:rsidP="00A64F2B">
      <w:pPr>
        <w:ind w:left="360"/>
        <w:rPr>
          <w:rFonts w:eastAsia="Calibri"/>
        </w:rPr>
      </w:pPr>
      <w:r>
        <w:rPr>
          <w:rFonts w:eastAsia="Calibri"/>
        </w:rPr>
        <w:t xml:space="preserve">      pamięci o nim przyszłym pokoleniom) i wszystkich czytelników – wezwanie rodaków    </w:t>
      </w:r>
    </w:p>
    <w:p w:rsidR="00A64F2B" w:rsidRDefault="00A64F2B" w:rsidP="00A64F2B">
      <w:pPr>
        <w:ind w:left="360"/>
        <w:rPr>
          <w:rFonts w:eastAsia="Calibri"/>
        </w:rPr>
      </w:pPr>
      <w:r>
        <w:rPr>
          <w:rFonts w:eastAsia="Calibri"/>
        </w:rPr>
        <w:t xml:space="preserve">     do podjęcia walki, porzucenia rozpaczy i poczucia beznadziejności </w:t>
      </w:r>
    </w:p>
    <w:p w:rsidR="00A64F2B" w:rsidRDefault="00A64F2B" w:rsidP="00A64F2B">
      <w:pPr>
        <w:rPr>
          <w:rFonts w:eastAsia="Calibri"/>
        </w:rPr>
      </w:pPr>
      <w:r>
        <w:rPr>
          <w:rFonts w:eastAsia="Calibri"/>
        </w:rPr>
        <w:t>(</w:t>
      </w:r>
      <w:r w:rsidRPr="00BA3DCB">
        <w:rPr>
          <w:rFonts w:eastAsia="Calibri"/>
          <w:b/>
        </w:rPr>
        <w:t>„</w:t>
      </w:r>
      <w:r w:rsidRPr="00BA3DCB">
        <w:rPr>
          <w:rFonts w:eastAsia="Calibri"/>
          <w:b/>
          <w:i/>
        </w:rPr>
        <w:t>Lecz zaklinam –  niech żywi nie tracą nadziei/ i przed narodem niosą oświaty kaganiec;/                      a kiedy trzeba na śmierć idą po kolei,/ jak kamienie przez</w:t>
      </w:r>
      <w:r w:rsidRPr="00BA3DCB">
        <w:rPr>
          <w:rFonts w:eastAsia="Calibri"/>
          <w:b/>
        </w:rPr>
        <w:t xml:space="preserve"> </w:t>
      </w:r>
      <w:r w:rsidRPr="00BA3DCB">
        <w:rPr>
          <w:rFonts w:eastAsia="Calibri"/>
          <w:b/>
          <w:i/>
        </w:rPr>
        <w:t>Boga rzucane na szaniec!</w:t>
      </w:r>
      <w:r w:rsidRPr="00BA3DCB">
        <w:rPr>
          <w:rFonts w:eastAsia="Calibri"/>
          <w:b/>
        </w:rPr>
        <w:t>”</w:t>
      </w:r>
      <w:r>
        <w:rPr>
          <w:rFonts w:eastAsia="Calibri"/>
        </w:rPr>
        <w:t xml:space="preserve">  </w:t>
      </w:r>
    </w:p>
    <w:p w:rsidR="00A64F2B" w:rsidRDefault="00A64F2B" w:rsidP="00A64F2B">
      <w:pPr>
        <w:ind w:left="360"/>
        <w:rPr>
          <w:rFonts w:eastAsia="Calibri"/>
        </w:rPr>
      </w:pPr>
      <w:r>
        <w:rPr>
          <w:rFonts w:eastAsia="Calibri"/>
        </w:rPr>
        <w:t xml:space="preserve">      - środki stylistyczne – epitety (np. biednej ojczyzny, serce dumne), metafory </w:t>
      </w:r>
    </w:p>
    <w:p w:rsidR="00A64F2B" w:rsidRDefault="00A64F2B" w:rsidP="00A64F2B">
      <w:pPr>
        <w:ind w:left="360"/>
        <w:rPr>
          <w:rFonts w:eastAsia="Calibri"/>
        </w:rPr>
      </w:pPr>
      <w:r>
        <w:rPr>
          <w:rFonts w:eastAsia="Calibri"/>
        </w:rPr>
        <w:t xml:space="preserve">     (walczący, tonący okręt - ojczyzna), porównania ( „…na śmierć idą (…) jak kamienie </w:t>
      </w:r>
    </w:p>
    <w:p w:rsidR="00A64F2B" w:rsidRDefault="00A64F2B" w:rsidP="00A64F2B">
      <w:pPr>
        <w:ind w:left="360"/>
        <w:rPr>
          <w:rFonts w:eastAsia="Calibri"/>
        </w:rPr>
      </w:pPr>
      <w:r>
        <w:rPr>
          <w:rFonts w:eastAsia="Calibri"/>
        </w:rPr>
        <w:t xml:space="preserve">     przez Boga rzucane na szaniec!”, wykrzyknienia, pytania retoryczne („Kto drugi tak </w:t>
      </w:r>
    </w:p>
    <w:p w:rsidR="00A64F2B" w:rsidRDefault="00A64F2B" w:rsidP="00A64F2B">
      <w:pPr>
        <w:ind w:left="360"/>
        <w:rPr>
          <w:rFonts w:eastAsia="Calibri"/>
        </w:rPr>
      </w:pPr>
      <w:r>
        <w:rPr>
          <w:rFonts w:eastAsia="Calibri"/>
        </w:rPr>
        <w:t xml:space="preserve">     bez świata oklasków się zgodzi/ iść… taką obojętność, jak ja, mieć dla świata?”).</w:t>
      </w:r>
    </w:p>
    <w:p w:rsidR="00A64F2B" w:rsidRDefault="00A64F2B" w:rsidP="00A64F2B">
      <w:pPr>
        <w:ind w:left="360"/>
        <w:rPr>
          <w:rFonts w:eastAsia="Calibri"/>
          <w:b/>
          <w:u w:val="single"/>
        </w:rPr>
      </w:pPr>
    </w:p>
    <w:p w:rsidR="00A64F2B" w:rsidRDefault="00A64F2B" w:rsidP="00A64F2B">
      <w:pPr>
        <w:ind w:left="360"/>
        <w:rPr>
          <w:rFonts w:eastAsia="Calibri"/>
          <w:b/>
          <w:u w:val="single"/>
        </w:rPr>
      </w:pPr>
    </w:p>
    <w:p w:rsidR="00A64F2B" w:rsidRDefault="00A64F2B" w:rsidP="00A64F2B">
      <w:pPr>
        <w:ind w:left="360"/>
        <w:rPr>
          <w:rFonts w:eastAsia="Calibri"/>
          <w:b/>
          <w:u w:val="single"/>
        </w:rPr>
      </w:pPr>
      <w:r w:rsidRPr="007E4703">
        <w:rPr>
          <w:rFonts w:eastAsia="Calibri"/>
          <w:b/>
          <w:u w:val="single"/>
        </w:rPr>
        <w:t>Rozważania o Polsce i Polakach w wierszu „Grób Agamemnona” J. Słowackiego.</w:t>
      </w:r>
    </w:p>
    <w:p w:rsidR="00A64F2B" w:rsidRDefault="00A64F2B" w:rsidP="00A64F2B">
      <w:pPr>
        <w:numPr>
          <w:ilvl w:val="0"/>
          <w:numId w:val="3"/>
        </w:numPr>
        <w:spacing w:after="0"/>
        <w:jc w:val="both"/>
      </w:pPr>
      <w:r>
        <w:rPr>
          <w:rFonts w:eastAsia="Calibri"/>
        </w:rPr>
        <w:t>Okoliczności powstania utworu: Podczas swoich podróży poeta odwiedził Grecję.                   W kraju Hellenów odwiedził budowlę uważaną za grobowiec króla Myken Agamemnona. Ta wizyta skłoniła go do napisania wiersza inspirowanego kulturą antyczną i dziełami Homera.</w:t>
      </w:r>
    </w:p>
    <w:p w:rsidR="00A64F2B" w:rsidRDefault="00A64F2B" w:rsidP="00A64F2B">
      <w:pPr>
        <w:spacing w:after="0"/>
        <w:ind w:left="720"/>
        <w:jc w:val="both"/>
        <w:rPr>
          <w:rFonts w:eastAsia="Calibri"/>
        </w:rPr>
      </w:pPr>
    </w:p>
    <w:p w:rsidR="00A64F2B" w:rsidRDefault="00A64F2B" w:rsidP="00A64F2B">
      <w:pPr>
        <w:numPr>
          <w:ilvl w:val="0"/>
          <w:numId w:val="3"/>
        </w:numPr>
        <w:spacing w:after="0"/>
        <w:jc w:val="both"/>
        <w:rPr>
          <w:rFonts w:eastAsia="Calibri"/>
        </w:rPr>
      </w:pPr>
      <w:r>
        <w:rPr>
          <w:rFonts w:eastAsia="Calibri"/>
        </w:rPr>
        <w:t>I część wiersza – rozważania o poecie i poezji:</w:t>
      </w:r>
    </w:p>
    <w:p w:rsidR="00A64F2B" w:rsidRDefault="00A64F2B" w:rsidP="00A64F2B">
      <w:pPr>
        <w:ind w:left="720"/>
        <w:jc w:val="both"/>
        <w:rPr>
          <w:rFonts w:eastAsia="Calibri"/>
        </w:rPr>
      </w:pPr>
      <w:r>
        <w:rPr>
          <w:rFonts w:eastAsia="Calibri"/>
        </w:rPr>
        <w:t>-</w:t>
      </w:r>
      <w:r>
        <w:t xml:space="preserve"> </w:t>
      </w:r>
      <w:r>
        <w:rPr>
          <w:rFonts w:eastAsia="Calibri"/>
        </w:rPr>
        <w:t>refleksje poety związane z własnym losem i twórczością,</w:t>
      </w:r>
      <w:r>
        <w:t xml:space="preserve">                                                     </w:t>
      </w:r>
      <w:r>
        <w:rPr>
          <w:rFonts w:eastAsia="Calibri"/>
        </w:rPr>
        <w:t>- poczucie niedoskonałości i małości własnej poezji w porównaniu z wielką poezją Homera,</w:t>
      </w:r>
      <w:r>
        <w:t xml:space="preserve">                                                                                                                                            </w:t>
      </w:r>
      <w:r>
        <w:rPr>
          <w:rFonts w:eastAsia="Calibri"/>
        </w:rPr>
        <w:t>- poczucie niezrozumienia, niedocenia jego poezji przez współczesnych poecie Polaków,</w:t>
      </w:r>
      <w:r>
        <w:t xml:space="preserve">                                                                                                                                                  </w:t>
      </w:r>
      <w:r>
        <w:rPr>
          <w:rFonts w:eastAsia="Calibri"/>
        </w:rPr>
        <w:t>- podmiot liryczny to pielgrzym, tułacz, wygnaniec z ojczyzny.</w:t>
      </w:r>
    </w:p>
    <w:p w:rsidR="00A64F2B" w:rsidRDefault="00A64F2B" w:rsidP="00A64F2B">
      <w:pPr>
        <w:jc w:val="both"/>
      </w:pPr>
      <w:r>
        <w:rPr>
          <w:rFonts w:eastAsia="Calibri"/>
        </w:rPr>
        <w:t xml:space="preserve">       3.  II część wiersza – ocena przeszłości, teraźniejszości i wizja przyszłości:</w:t>
      </w:r>
      <w:r>
        <w:t xml:space="preserve">    </w:t>
      </w:r>
    </w:p>
    <w:p w:rsidR="00A64F2B" w:rsidRDefault="00A64F2B" w:rsidP="00A64F2B">
      <w:pPr>
        <w:jc w:val="both"/>
        <w:rPr>
          <w:rFonts w:eastAsia="Calibri"/>
        </w:rPr>
      </w:pPr>
      <w:r>
        <w:rPr>
          <w:rFonts w:eastAsia="Calibri"/>
        </w:rPr>
        <w:t xml:space="preserve">         </w:t>
      </w:r>
      <w:r>
        <w:t xml:space="preserve">   </w:t>
      </w:r>
      <w:r>
        <w:rPr>
          <w:rFonts w:eastAsia="Calibri"/>
        </w:rPr>
        <w:t>- odwiedzane przez poetę miejsce to pretekst do rozważań na współczesną mu Polską,</w:t>
      </w:r>
    </w:p>
    <w:p w:rsidR="00A64F2B" w:rsidRDefault="00A64F2B" w:rsidP="00A64F2B">
      <w:pPr>
        <w:jc w:val="both"/>
        <w:rPr>
          <w:rFonts w:eastAsia="Calibri"/>
        </w:rPr>
      </w:pPr>
      <w:r>
        <w:rPr>
          <w:rFonts w:eastAsia="Calibri"/>
        </w:rPr>
        <w:t xml:space="preserve">            - motyw Leonidasa służący przeciwstawieniu szlachetności i męstwa tego wodza </w:t>
      </w:r>
    </w:p>
    <w:p w:rsidR="00A64F2B" w:rsidRDefault="00A64F2B" w:rsidP="00A64F2B">
      <w:pPr>
        <w:jc w:val="both"/>
        <w:rPr>
          <w:rFonts w:eastAsia="Calibri"/>
        </w:rPr>
      </w:pPr>
      <w:r>
        <w:rPr>
          <w:rFonts w:eastAsia="Calibri"/>
        </w:rPr>
        <w:t xml:space="preserve">            Spartan zgubnej tradycji sarmackiej (czerwony kontusz, złoty pas), </w:t>
      </w:r>
    </w:p>
    <w:p w:rsidR="00A64F2B" w:rsidRDefault="00A64F2B" w:rsidP="00A64F2B">
      <w:pPr>
        <w:jc w:val="both"/>
        <w:rPr>
          <w:rFonts w:eastAsia="Calibri"/>
        </w:rPr>
      </w:pPr>
      <w:r>
        <w:rPr>
          <w:rFonts w:eastAsia="Calibri"/>
        </w:rPr>
        <w:lastRenderedPageBreak/>
        <w:t xml:space="preserve">            - oskarżenie szlachty polskiej o przyczynienie się do upadku Polski, </w:t>
      </w:r>
    </w:p>
    <w:p w:rsidR="00A64F2B" w:rsidRDefault="00A64F2B" w:rsidP="00A64F2B">
      <w:pPr>
        <w:ind w:left="720"/>
        <w:jc w:val="both"/>
        <w:rPr>
          <w:rFonts w:eastAsia="Calibri"/>
        </w:rPr>
      </w:pPr>
      <w:r>
        <w:rPr>
          <w:rFonts w:eastAsia="Calibri"/>
        </w:rPr>
        <w:t>- krytyka wad narodowych – pychy, kłótliwości, bezmyślnego naśladownictwa obcych mód i kultur („pawiem narodów byłaś i papugą”), zatracanie tożsamości narodowej,                        w konsekwencji upadek, a później godzenie się z niewolą.</w:t>
      </w:r>
    </w:p>
    <w:p w:rsidR="00A64F2B" w:rsidRDefault="00A64F2B" w:rsidP="00A64F2B">
      <w:pPr>
        <w:numPr>
          <w:ilvl w:val="0"/>
          <w:numId w:val="3"/>
        </w:numPr>
        <w:spacing w:after="0"/>
        <w:jc w:val="both"/>
        <w:rPr>
          <w:rFonts w:eastAsia="Calibri"/>
        </w:rPr>
      </w:pPr>
      <w:r>
        <w:rPr>
          <w:rFonts w:eastAsia="Calibri"/>
        </w:rPr>
        <w:t xml:space="preserve">Motyw dwóch grobowców – miejsc wielkich bitew starożytnej Grecji – służy </w:t>
      </w:r>
    </w:p>
    <w:p w:rsidR="00A64F2B" w:rsidRDefault="00A64F2B" w:rsidP="00A64F2B">
      <w:pPr>
        <w:ind w:left="360"/>
        <w:jc w:val="both"/>
        <w:rPr>
          <w:rFonts w:eastAsia="Calibri"/>
        </w:rPr>
      </w:pPr>
      <w:r>
        <w:rPr>
          <w:rFonts w:eastAsia="Calibri"/>
        </w:rPr>
        <w:t xml:space="preserve">      znalezieniu punktu odniesienia do oceny Polski:</w:t>
      </w:r>
    </w:p>
    <w:p w:rsidR="00A64F2B" w:rsidRDefault="00A64F2B" w:rsidP="00A64F2B">
      <w:pPr>
        <w:ind w:left="360"/>
        <w:jc w:val="both"/>
        <w:rPr>
          <w:rFonts w:eastAsia="Calibri"/>
        </w:rPr>
      </w:pPr>
      <w:r>
        <w:rPr>
          <w:rFonts w:eastAsia="Calibri"/>
        </w:rPr>
        <w:t xml:space="preserve">     - Termopile – miejsce klęski chwalebnej, bo okupionej bohaterską śmiercią wszystkich  </w:t>
      </w:r>
    </w:p>
    <w:p w:rsidR="00A64F2B" w:rsidRDefault="00A64F2B" w:rsidP="00A64F2B">
      <w:pPr>
        <w:ind w:left="360"/>
        <w:jc w:val="both"/>
        <w:rPr>
          <w:rFonts w:eastAsia="Calibri"/>
        </w:rPr>
      </w:pPr>
      <w:r>
        <w:rPr>
          <w:rFonts w:eastAsia="Calibri"/>
        </w:rPr>
        <w:t xml:space="preserve">     obrońców ojczyzny, przykład heroizmu, ofiarności żołnierzy;</w:t>
      </w:r>
    </w:p>
    <w:p w:rsidR="00A64F2B" w:rsidRDefault="00A64F2B" w:rsidP="00A64F2B">
      <w:pPr>
        <w:ind w:left="360"/>
        <w:jc w:val="both"/>
        <w:rPr>
          <w:rFonts w:eastAsia="Calibri"/>
        </w:rPr>
      </w:pPr>
      <w:r>
        <w:rPr>
          <w:rFonts w:eastAsia="Calibri"/>
        </w:rPr>
        <w:t xml:space="preserve">     - Cheronea – miejsce klęski hańbiącej, bo Grecy zaniechali walki i zgodzili się </w:t>
      </w:r>
    </w:p>
    <w:p w:rsidR="00A64F2B" w:rsidRDefault="00A64F2B" w:rsidP="00A64F2B">
      <w:pPr>
        <w:ind w:left="360"/>
        <w:jc w:val="both"/>
        <w:rPr>
          <w:rFonts w:eastAsia="Calibri"/>
        </w:rPr>
      </w:pPr>
      <w:r>
        <w:rPr>
          <w:rFonts w:eastAsia="Calibri"/>
        </w:rPr>
        <w:t xml:space="preserve">     na niewolę, symbol wstydu, poczucia klęski narodowej. Cheronea wskazana jest jako </w:t>
      </w:r>
    </w:p>
    <w:p w:rsidR="00A64F2B" w:rsidRDefault="00A64F2B" w:rsidP="00A64F2B">
      <w:pPr>
        <w:ind w:left="360"/>
        <w:jc w:val="both"/>
        <w:rPr>
          <w:rFonts w:eastAsia="Calibri"/>
        </w:rPr>
      </w:pPr>
      <w:r>
        <w:rPr>
          <w:rFonts w:eastAsia="Calibri"/>
        </w:rPr>
        <w:t xml:space="preserve">     symbol Polski – przyczyny klęski - brak wiary, małoduszność, zgoda na hańbiącą </w:t>
      </w:r>
    </w:p>
    <w:p w:rsidR="00A64F2B" w:rsidRDefault="00A64F2B" w:rsidP="00A64F2B">
      <w:pPr>
        <w:ind w:left="360"/>
        <w:jc w:val="both"/>
        <w:rPr>
          <w:rFonts w:eastAsia="Calibri"/>
        </w:rPr>
      </w:pPr>
      <w:r>
        <w:rPr>
          <w:rFonts w:eastAsia="Calibri"/>
        </w:rPr>
        <w:t xml:space="preserve">     niewolę, niezdolność do poświęcenia się.</w:t>
      </w:r>
    </w:p>
    <w:p w:rsidR="00A64F2B" w:rsidRDefault="00A64F2B" w:rsidP="00A64F2B">
      <w:pPr>
        <w:numPr>
          <w:ilvl w:val="0"/>
          <w:numId w:val="3"/>
        </w:numPr>
        <w:spacing w:after="0"/>
        <w:jc w:val="both"/>
        <w:rPr>
          <w:rFonts w:eastAsia="Calibri"/>
        </w:rPr>
      </w:pPr>
      <w:r>
        <w:rPr>
          <w:rFonts w:eastAsia="Calibri"/>
        </w:rPr>
        <w:t>Przeciwstawienie „duszy anielskiej” i „czerepu rubasznego”.</w:t>
      </w:r>
    </w:p>
    <w:p w:rsidR="00A64F2B" w:rsidRDefault="00A64F2B" w:rsidP="00A64F2B">
      <w:pPr>
        <w:ind w:left="720"/>
        <w:jc w:val="both"/>
        <w:rPr>
          <w:rFonts w:eastAsia="Calibri"/>
        </w:rPr>
      </w:pPr>
      <w:r>
        <w:rPr>
          <w:rFonts w:eastAsia="Calibri"/>
        </w:rPr>
        <w:t>- dusza anielska –  wartości narodowe, uczucia patriotyczne, gotowość do poświęcenia się, heroicznej postawy;</w:t>
      </w:r>
    </w:p>
    <w:p w:rsidR="00A64F2B" w:rsidRDefault="00A64F2B" w:rsidP="00A64F2B">
      <w:pPr>
        <w:ind w:left="720"/>
        <w:jc w:val="both"/>
        <w:rPr>
          <w:rFonts w:eastAsia="Calibri"/>
        </w:rPr>
      </w:pPr>
      <w:r>
        <w:rPr>
          <w:rFonts w:eastAsia="Calibri"/>
        </w:rPr>
        <w:t xml:space="preserve">- czerep rubaszny – wady narodowe, tradycja sarmacka, niezdolność do poświęcenia się dla wyższych idei, egoizm, to, co Polaków zniewala i ogranicza.  </w:t>
      </w:r>
    </w:p>
    <w:p w:rsidR="00A64F2B" w:rsidRDefault="00A64F2B" w:rsidP="00A64F2B">
      <w:pPr>
        <w:numPr>
          <w:ilvl w:val="0"/>
          <w:numId w:val="3"/>
        </w:numPr>
        <w:spacing w:after="0"/>
        <w:jc w:val="both"/>
        <w:rPr>
          <w:rFonts w:eastAsia="Calibri"/>
        </w:rPr>
      </w:pPr>
      <w:r>
        <w:rPr>
          <w:rFonts w:eastAsia="Calibri"/>
        </w:rPr>
        <w:t xml:space="preserve">Z oskarżenia wypływa wezwanie do przezwyciężenia niemocy narodowej, podjęcia </w:t>
      </w:r>
    </w:p>
    <w:p w:rsidR="00A64F2B" w:rsidRDefault="00A64F2B" w:rsidP="00A64F2B">
      <w:pPr>
        <w:ind w:left="360"/>
        <w:jc w:val="both"/>
        <w:rPr>
          <w:rFonts w:eastAsia="Calibri"/>
        </w:rPr>
      </w:pPr>
      <w:r>
        <w:rPr>
          <w:rFonts w:eastAsia="Calibri"/>
        </w:rPr>
        <w:t xml:space="preserve">     walki (motyw śmierci koniecznej do odrodzenia się narodów). Podmiot liryczny </w:t>
      </w:r>
    </w:p>
    <w:p w:rsidR="00A64F2B" w:rsidRDefault="00A64F2B" w:rsidP="00A64F2B">
      <w:pPr>
        <w:ind w:left="360"/>
        <w:jc w:val="both"/>
        <w:rPr>
          <w:rFonts w:eastAsia="Calibri"/>
        </w:rPr>
      </w:pPr>
      <w:r>
        <w:rPr>
          <w:rFonts w:eastAsia="Calibri"/>
        </w:rPr>
        <w:t xml:space="preserve">     wyraża wiarę w istnienie nieśmiertelnego ducha narodu, pozwalającego na jego </w:t>
      </w:r>
    </w:p>
    <w:p w:rsidR="00A64F2B" w:rsidRDefault="00A64F2B" w:rsidP="00A64F2B">
      <w:pPr>
        <w:ind w:left="360"/>
        <w:jc w:val="both"/>
        <w:rPr>
          <w:rFonts w:eastAsia="Calibri"/>
        </w:rPr>
      </w:pPr>
      <w:r>
        <w:rPr>
          <w:rFonts w:eastAsia="Calibri"/>
        </w:rPr>
        <w:t xml:space="preserve">     odrodzenie się i prowadzącego na zbudowanie nowej lepszej ojczyzny bez społecznych </w:t>
      </w:r>
    </w:p>
    <w:p w:rsidR="00A64F2B" w:rsidRDefault="00A64F2B" w:rsidP="00A64F2B">
      <w:pPr>
        <w:ind w:left="360"/>
        <w:jc w:val="both"/>
        <w:rPr>
          <w:rFonts w:eastAsia="Calibri"/>
        </w:rPr>
      </w:pPr>
      <w:r>
        <w:rPr>
          <w:rFonts w:eastAsia="Calibri"/>
        </w:rPr>
        <w:t xml:space="preserve">     podziałów.</w:t>
      </w:r>
    </w:p>
    <w:p w:rsidR="00A64F2B" w:rsidRDefault="00A64F2B" w:rsidP="00A64F2B">
      <w:pPr>
        <w:numPr>
          <w:ilvl w:val="0"/>
          <w:numId w:val="3"/>
        </w:numPr>
        <w:spacing w:after="0"/>
        <w:jc w:val="both"/>
        <w:rPr>
          <w:rFonts w:eastAsia="Calibri"/>
        </w:rPr>
      </w:pPr>
      <w:r>
        <w:rPr>
          <w:rFonts w:eastAsia="Calibri"/>
        </w:rPr>
        <w:t xml:space="preserve">Kreacja podmiotu lirycznego – romantyczny podróżnik, patriota zaangażowany </w:t>
      </w:r>
    </w:p>
    <w:p w:rsidR="00A64F2B" w:rsidRDefault="00A64F2B" w:rsidP="00A64F2B">
      <w:pPr>
        <w:ind w:left="360"/>
        <w:jc w:val="both"/>
      </w:pPr>
      <w:r>
        <w:rPr>
          <w:rFonts w:eastAsia="Calibri"/>
        </w:rPr>
        <w:t xml:space="preserve">     emocjonalnie w sprawy narodowe, czujący się odpowiedzialnym za losy ojczyzny.      Wyraża pragnienie tworzenia poezji heroicznej, tyrtejskiej, pobudzającej do czynu,      zmieniającej naród. </w:t>
      </w:r>
    </w:p>
    <w:p w:rsidR="00A64F2B" w:rsidRDefault="00A64F2B" w:rsidP="00A64F2B">
      <w:pPr>
        <w:jc w:val="center"/>
        <w:rPr>
          <w:b/>
          <w:u w:val="single"/>
        </w:rPr>
      </w:pPr>
    </w:p>
    <w:p w:rsidR="00A64F2B" w:rsidRDefault="0086497F" w:rsidP="00A64F2B">
      <w:r>
        <w:t>-----------------------------------------------------------------------------------------------------------------</w:t>
      </w:r>
    </w:p>
    <w:p w:rsidR="00A64F2B" w:rsidRPr="0030648D" w:rsidRDefault="00A64F2B" w:rsidP="00A64F2B">
      <w:r w:rsidRPr="00DA2A20">
        <w:rPr>
          <w:b/>
        </w:rPr>
        <w:t>„Kordian” J. Słowackiego</w:t>
      </w:r>
      <w:r>
        <w:t xml:space="preserve"> powstał w Genewie w r. 1833, a wydany został anonimowo </w:t>
      </w:r>
      <w:r w:rsidR="00DA2A20">
        <w:t xml:space="preserve">                      </w:t>
      </w:r>
      <w:r>
        <w:t>w roku następnym w Paryżu. Miał być pierwszą częścią trylogii</w:t>
      </w:r>
      <w:r w:rsidRPr="0030648D">
        <w:rPr>
          <w:i/>
        </w:rPr>
        <w:t xml:space="preserve"> Spisek koronacyjny</w:t>
      </w:r>
      <w:r>
        <w:rPr>
          <w:i/>
        </w:rPr>
        <w:t xml:space="preserve">. </w:t>
      </w:r>
      <w:r w:rsidR="00DA2A20">
        <w:rPr>
          <w:i/>
        </w:rPr>
        <w:t xml:space="preserve">                    </w:t>
      </w:r>
      <w:r>
        <w:t>Nie doczekał się jednak kontynuacji.</w:t>
      </w:r>
    </w:p>
    <w:p w:rsidR="00A64F2B" w:rsidRDefault="00A64F2B" w:rsidP="00A64F2B"/>
    <w:p w:rsidR="00A64F2B" w:rsidRDefault="00A64F2B" w:rsidP="00A64F2B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3" name="Obraz 1" descr="C:\Users\COOL\Desktop\Kordian 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Kordian 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F2B" w:rsidRDefault="00A64F2B" w:rsidP="00A64F2B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1" name="Obraz 1" descr="C:\Users\COOL\Desktop\Kordian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Kordian 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F2B" w:rsidRDefault="00A64F2B" w:rsidP="00A64F2B"/>
    <w:p w:rsidR="00A64F2B" w:rsidRDefault="00A64F2B" w:rsidP="00A64F2B"/>
    <w:p w:rsidR="00A64F2B" w:rsidRDefault="00A64F2B" w:rsidP="00A64F2B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2" name="Obraz 1" descr="C:\Users\COOL\Desktop\Kordian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Kordian 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F2B" w:rsidRDefault="00A64F2B" w:rsidP="00A64F2B"/>
    <w:p w:rsidR="00A64F2B" w:rsidRDefault="00A64F2B" w:rsidP="00A64F2B"/>
    <w:p w:rsidR="00A64F2B" w:rsidRPr="00F0555A" w:rsidRDefault="00A64F2B" w:rsidP="00A64F2B">
      <w:pPr>
        <w:rPr>
          <w:b/>
        </w:rPr>
      </w:pPr>
      <w:r w:rsidRPr="00F0555A">
        <w:rPr>
          <w:b/>
        </w:rPr>
        <w:lastRenderedPageBreak/>
        <w:t xml:space="preserve">Geneza „Pana Tadeusza” </w:t>
      </w:r>
    </w:p>
    <w:p w:rsidR="00A64F2B" w:rsidRDefault="00A64F2B" w:rsidP="00A64F2B">
      <w:pPr>
        <w:jc w:val="both"/>
      </w:pPr>
      <w:r>
        <w:t xml:space="preserve">          Utwór ukazał się w Paryżu w 1834 r. Przygnębiony klęską powstania listopadowego                 i udręczony nieustannymi sporami w łonie emigracji, Mickiewicz stworzył dzieło, które miało być dla polskich czytelników źródłem pociechy i wezwaniem do jedności narodowej oraz wspólnego działania na rzecz odzyskania niepodległości. </w:t>
      </w:r>
    </w:p>
    <w:p w:rsidR="00A64F2B" w:rsidRDefault="00A64F2B" w:rsidP="00A64F2B">
      <w:pPr>
        <w:jc w:val="both"/>
      </w:pPr>
      <w:r>
        <w:t xml:space="preserve">          Fabuła „Pana Tadeusza” obejmuje czas od r. 1791 do 1812. Akcja toczy się przez kilka dni latem 1811 oraz jeden dzień pamiętnego roku 1812 na Litwie – w dworku w Soplicowie, na zamku Horeszków, w zaścianku w Dobrzynie. Utwór składa się z XII ksiąg i epilogu.</w:t>
      </w:r>
    </w:p>
    <w:p w:rsidR="00A64F2B" w:rsidRDefault="00A64F2B" w:rsidP="00A64F2B">
      <w:pPr>
        <w:jc w:val="both"/>
      </w:pPr>
      <w:r>
        <w:t xml:space="preserve">         Epopeja zaczyna się </w:t>
      </w:r>
      <w:r w:rsidRPr="00F0555A">
        <w:rPr>
          <w:b/>
        </w:rPr>
        <w:t xml:space="preserve">inwokacją </w:t>
      </w:r>
      <w:r>
        <w:t>do Litwy. Poeta wychwala piękno rodzinnych stron                        i wyznaje tęsknotę za miejscem, w którym się wychował. Następnie rozpoczyna się właściwa opowieść – dwudziestoletni Tadeusz Soplica wraca właśnie z Wilna, gdzie pobierał nauki,                 do majątku swego stryja Sędziego w Soplicowie…</w:t>
      </w:r>
    </w:p>
    <w:p w:rsidR="00A64F2B" w:rsidRDefault="00A64F2B" w:rsidP="00A64F2B">
      <w:pPr>
        <w:jc w:val="both"/>
      </w:pPr>
      <w:r>
        <w:t xml:space="preserve">        Utrzymany w elegijnym tonie epilog to napisany z perspektywy listopadowego emigranta komentarz do wydarzeń przedstawionych w utworze. Tęsknota                                            za wyidealizowanym „krajem lat dziecinnych” łączy się z aluzjami do sporów dzielących polską emigrację („próżne żale, potępieńcze swary”). Mickiewicz pisze o swoim marzeniu, by jego wiersze „zbłądziły pod strzechy” – trafiły do każdego, nawet ubogiego, polskiego domu                      i były powszechnie czytane.        </w:t>
      </w:r>
    </w:p>
    <w:p w:rsidR="00A64F2B" w:rsidRDefault="00A64F2B" w:rsidP="00A64F2B">
      <w:pPr>
        <w:jc w:val="both"/>
      </w:pPr>
    </w:p>
    <w:p w:rsidR="00A64F2B" w:rsidRDefault="00A64F2B" w:rsidP="00A64F2B">
      <w:pPr>
        <w:jc w:val="both"/>
      </w:pPr>
      <w:r>
        <w:t>Ważne cytaty:</w:t>
      </w:r>
    </w:p>
    <w:p w:rsidR="00A64F2B" w:rsidRPr="00387381" w:rsidRDefault="00A64F2B" w:rsidP="00A64F2B">
      <w:pPr>
        <w:spacing w:line="240" w:lineRule="auto"/>
      </w:pPr>
      <w:r>
        <w:t>„</w:t>
      </w:r>
      <w:r w:rsidRPr="00387381">
        <w:t>Litwo, Ojczyzno moja! ty jesteś jak zdrowie;</w:t>
      </w:r>
      <w:r w:rsidRPr="00387381">
        <w:br/>
        <w:t>Ile cię trzeba cenić, ten tylko się dowie,</w:t>
      </w:r>
      <w:r w:rsidRPr="00387381">
        <w:br/>
        <w:t>Kto cię stracił. Dziś piękność twą w całej ozdobie</w:t>
      </w:r>
      <w:r w:rsidRPr="00387381">
        <w:br/>
        <w:t>Widzę i opisuję, bo tęsknię po tobie.</w:t>
      </w:r>
      <w:r>
        <w:t>”</w:t>
      </w:r>
    </w:p>
    <w:p w:rsidR="00A64F2B" w:rsidRPr="00387381" w:rsidRDefault="00A64F2B" w:rsidP="00A64F2B">
      <w:pPr>
        <w:pStyle w:val="NormalnyWeb"/>
      </w:pPr>
      <w:r>
        <w:t>„</w:t>
      </w:r>
      <w:r w:rsidRPr="00387381">
        <w:t>Panno Święta, co Jasnej bronisz Częstochowy</w:t>
      </w:r>
      <w:r>
        <w:t xml:space="preserve">                                                                                                </w:t>
      </w:r>
      <w:r w:rsidRPr="00387381">
        <w:t>I w Ostrej świecisz Bramie! (…)</w:t>
      </w:r>
      <w:r>
        <w:t xml:space="preserve">                                                                                                              </w:t>
      </w:r>
      <w:r w:rsidRPr="00387381">
        <w:t>Tak nas powrócisz cudem na Ojczyzny łono.</w:t>
      </w:r>
      <w:r>
        <w:t xml:space="preserve">                                                                                   </w:t>
      </w:r>
      <w:r w:rsidRPr="00387381">
        <w:t>Tymczasem przenoś moj</w:t>
      </w:r>
      <w:r>
        <w:t>ą</w:t>
      </w:r>
      <w:r w:rsidRPr="00387381">
        <w:t xml:space="preserve"> duszę utęsknioną</w:t>
      </w:r>
      <w:r>
        <w:t xml:space="preserve">                                                                                                               </w:t>
      </w:r>
      <w:r w:rsidRPr="00387381">
        <w:t>Do tych pagórków leśnych, do tych łąk zielonych…</w:t>
      </w:r>
      <w:r>
        <w:t>”</w:t>
      </w:r>
    </w:p>
    <w:p w:rsidR="00A64F2B" w:rsidRPr="00387381" w:rsidRDefault="00A64F2B" w:rsidP="00A64F2B">
      <w:pPr>
        <w:spacing w:line="240" w:lineRule="auto"/>
      </w:pPr>
      <w:r>
        <w:t>„</w:t>
      </w:r>
      <w:r w:rsidRPr="00387381">
        <w:t>Dziś dla nas, w świecie nieproszonych gości,</w:t>
      </w:r>
      <w:r w:rsidRPr="00387381">
        <w:br/>
        <w:t>W całej przeszłości i w całej przyszłości</w:t>
      </w:r>
      <w:r w:rsidRPr="00387381">
        <w:br/>
        <w:t>Jedna już tylko jest kraina taka,</w:t>
      </w:r>
      <w:r w:rsidRPr="00387381">
        <w:br/>
        <w:t>W której jest trochę szczęścia dla Polaka,</w:t>
      </w:r>
      <w:r w:rsidRPr="00387381">
        <w:br/>
        <w:t>Kraj lat dziecinnych! On zawsze zostanie</w:t>
      </w:r>
      <w:r w:rsidRPr="00387381">
        <w:br/>
        <w:t>Święty i czysty, jak pierwsze kochanie</w:t>
      </w:r>
      <w:r>
        <w:t>…”</w:t>
      </w:r>
    </w:p>
    <w:p w:rsidR="00A64F2B" w:rsidRPr="00387381" w:rsidRDefault="00A64F2B" w:rsidP="00A64F2B">
      <w:pPr>
        <w:spacing w:line="240" w:lineRule="auto"/>
      </w:pPr>
      <w:r>
        <w:t>„</w:t>
      </w:r>
      <w:r w:rsidRPr="00387381">
        <w:t>O, gdybym kiedy dożył tej pociechy,</w:t>
      </w:r>
      <w:r w:rsidRPr="00387381">
        <w:br/>
        <w:t>Żeby te księgi zbłądziły pod strzechy</w:t>
      </w:r>
      <w:r>
        <w:t>…”</w:t>
      </w:r>
    </w:p>
    <w:p w:rsidR="002C04EB" w:rsidRDefault="002C04EB"/>
    <w:sectPr w:rsidR="002C04EB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57A4A"/>
    <w:multiLevelType w:val="hybridMultilevel"/>
    <w:tmpl w:val="11B237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40648D"/>
    <w:multiLevelType w:val="hybridMultilevel"/>
    <w:tmpl w:val="1C1250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6BD7792"/>
    <w:multiLevelType w:val="hybridMultilevel"/>
    <w:tmpl w:val="40BE20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4F2B"/>
    <w:rsid w:val="002C04EB"/>
    <w:rsid w:val="0086497F"/>
    <w:rsid w:val="00A64F2B"/>
    <w:rsid w:val="00AC094C"/>
    <w:rsid w:val="00B86559"/>
    <w:rsid w:val="00DA2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4F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64F2B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A64F2B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4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4F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pbiblioteka.cku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1680</Words>
  <Characters>10082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4</cp:revision>
  <dcterms:created xsi:type="dcterms:W3CDTF">2020-11-04T13:02:00Z</dcterms:created>
  <dcterms:modified xsi:type="dcterms:W3CDTF">2020-11-04T13:14:00Z</dcterms:modified>
</cp:coreProperties>
</file>