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379" w:rsidRPr="000765FA" w:rsidRDefault="00270E83">
      <w:pPr>
        <w:rPr>
          <w:rFonts w:ascii="Arial" w:hAnsi="Arial" w:cs="Arial"/>
          <w:b/>
          <w:sz w:val="28"/>
          <w:szCs w:val="28"/>
        </w:rPr>
      </w:pPr>
      <w:r w:rsidRPr="000765FA">
        <w:rPr>
          <w:rFonts w:ascii="Arial" w:hAnsi="Arial" w:cs="Arial"/>
          <w:b/>
          <w:sz w:val="28"/>
          <w:szCs w:val="28"/>
        </w:rPr>
        <w:t>Lekcja 7. Źródła prawa pracy.</w:t>
      </w:r>
    </w:p>
    <w:p w:rsidR="000765FA" w:rsidRDefault="000765FA" w:rsidP="000765FA">
      <w:pPr>
        <w:spacing w:after="0"/>
        <w:jc w:val="both"/>
        <w:rPr>
          <w:rFonts w:ascii="Arial" w:hAnsi="Arial" w:cs="Arial"/>
          <w:color w:val="222222"/>
          <w:sz w:val="26"/>
          <w:szCs w:val="26"/>
          <w:shd w:val="clear" w:color="auto" w:fill="FFFFFF"/>
        </w:rPr>
      </w:pPr>
      <w:r w:rsidRPr="000765FA">
        <w:rPr>
          <w:rStyle w:val="Pogrubienie"/>
          <w:rFonts w:ascii="Arial" w:hAnsi="Arial" w:cs="Arial"/>
          <w:color w:val="222222"/>
          <w:sz w:val="26"/>
          <w:szCs w:val="26"/>
          <w:shd w:val="clear" w:color="auto" w:fill="FFFFFF"/>
        </w:rPr>
        <w:t>Źródła prawa pracy</w:t>
      </w:r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 - to wszelkiego rodzaju zapisy, określające prawa i obowiązki pracowników i pracodawców.</w:t>
      </w:r>
    </w:p>
    <w:p w:rsidR="000765FA" w:rsidRDefault="000765FA" w:rsidP="000765FA">
      <w:pPr>
        <w:spacing w:after="0"/>
        <w:jc w:val="both"/>
        <w:rPr>
          <w:rFonts w:ascii="Arial" w:hAnsi="Arial" w:cs="Arial"/>
          <w:color w:val="222222"/>
          <w:sz w:val="26"/>
          <w:szCs w:val="26"/>
          <w:shd w:val="clear" w:color="auto" w:fill="FFFFFF"/>
        </w:rPr>
      </w:pPr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Źródła prawa pracy tworzą specyficzny, bardzo rozbudowany zbiór norm prawnych, znajdujący swoje odzwierciedlenie w wielu aktach prawnych o różnej randze, od przepisów o charakterze powszechnym, przez Konstytucję, ustawy, ratyfikowane umowy międzynarodowe kończąc na aktach ściśle odnoszących się do danej gałęzi prawa.</w:t>
      </w:r>
    </w:p>
    <w:p w:rsidR="000765FA" w:rsidRDefault="000765FA" w:rsidP="000765FA">
      <w:pPr>
        <w:spacing w:after="0"/>
        <w:jc w:val="both"/>
        <w:rPr>
          <w:rFonts w:ascii="Arial" w:hAnsi="Arial" w:cs="Arial"/>
          <w:color w:val="222222"/>
          <w:sz w:val="26"/>
          <w:szCs w:val="26"/>
          <w:shd w:val="clear" w:color="auto" w:fill="FFFFFF"/>
        </w:rPr>
      </w:pPr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 xml:space="preserve">Regulację źródeł prawa pracy zawierają przepisy Kodeksu Pracy (art. 9 </w:t>
      </w:r>
      <w:proofErr w:type="spellStart"/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k.p</w:t>
      </w:r>
      <w:proofErr w:type="spellEnd"/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.). Do źródeł prawa pracy zaliczymy:</w:t>
      </w:r>
    </w:p>
    <w:p w:rsidR="000765FA" w:rsidRDefault="000765FA" w:rsidP="000765FA">
      <w:pPr>
        <w:spacing w:after="0"/>
        <w:jc w:val="both"/>
        <w:rPr>
          <w:rFonts w:ascii="Arial" w:hAnsi="Arial" w:cs="Arial"/>
          <w:color w:val="222222"/>
          <w:sz w:val="26"/>
          <w:szCs w:val="26"/>
          <w:shd w:val="clear" w:color="auto" w:fill="FFFFFF"/>
        </w:rPr>
      </w:pPr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• Konstytucję (nie wymienioną wprost, ale kryjącą się pod terminem ustawa – Konstytucja jest określana w literaturze jako „ustawa zasadnicza”),</w:t>
      </w:r>
      <w:r w:rsidRPr="000765FA">
        <w:rPr>
          <w:rFonts w:ascii="Arial" w:hAnsi="Arial" w:cs="Arial"/>
          <w:color w:val="222222"/>
          <w:sz w:val="26"/>
          <w:szCs w:val="26"/>
        </w:rPr>
        <w:br/>
      </w:r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• ustawy (np. Kodeks pracy),</w:t>
      </w:r>
    </w:p>
    <w:p w:rsidR="000765FA" w:rsidRDefault="000765FA" w:rsidP="000765FA">
      <w:pPr>
        <w:spacing w:after="0"/>
        <w:jc w:val="both"/>
        <w:rPr>
          <w:rFonts w:ascii="Arial" w:hAnsi="Arial" w:cs="Arial"/>
          <w:color w:val="222222"/>
          <w:sz w:val="26"/>
          <w:szCs w:val="26"/>
          <w:shd w:val="clear" w:color="auto" w:fill="FFFFFF"/>
        </w:rPr>
      </w:pPr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• akty wykonawcze do ustaw (rozporząd</w:t>
      </w:r>
      <w:r>
        <w:rPr>
          <w:rFonts w:ascii="Arial" w:hAnsi="Arial" w:cs="Arial"/>
          <w:color w:val="222222"/>
          <w:sz w:val="26"/>
          <w:szCs w:val="26"/>
          <w:shd w:val="clear" w:color="auto" w:fill="FFFFFF"/>
        </w:rPr>
        <w:t xml:space="preserve">zenie Ministra Pracy i Polityki </w:t>
      </w:r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Socjalnej z 8 stycznia 1997 r. w sprawie szczegółowych zasad udzielania urlopu wypoczynkowego, ustalania i wypłacania wynagrodzenia za czas urlopu oraz ekwiwalentu pieniężnego za urlop),</w:t>
      </w:r>
    </w:p>
    <w:p w:rsidR="000765FA" w:rsidRDefault="000765FA" w:rsidP="000765FA">
      <w:pPr>
        <w:spacing w:after="0"/>
        <w:jc w:val="both"/>
        <w:rPr>
          <w:rFonts w:ascii="Arial" w:hAnsi="Arial" w:cs="Arial"/>
          <w:color w:val="222222"/>
          <w:sz w:val="26"/>
          <w:szCs w:val="26"/>
          <w:shd w:val="clear" w:color="auto" w:fill="FFFFFF"/>
        </w:rPr>
      </w:pPr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• układy zbiorowe pracy,</w:t>
      </w:r>
    </w:p>
    <w:p w:rsidR="000765FA" w:rsidRDefault="000765FA" w:rsidP="000765FA">
      <w:pPr>
        <w:spacing w:after="0"/>
        <w:jc w:val="both"/>
        <w:rPr>
          <w:rFonts w:ascii="Arial" w:hAnsi="Arial" w:cs="Arial"/>
          <w:color w:val="222222"/>
          <w:sz w:val="26"/>
          <w:szCs w:val="26"/>
          <w:shd w:val="clear" w:color="auto" w:fill="FFFFFF"/>
        </w:rPr>
      </w:pPr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• inne, oparte na ustawie porozumienia zbiorowe (to źródło praw charakteryzujące się występowaniem przynajmniej po jednej jego stronie zbiorowości, czyli strony reprezentującej co najmniej 2 podmioty, w szczególności zbiorowość powinna odnosić się do strony pracowniczej (to np. związek zawodowy, rada pracowników). Nic nie stoi oczywiście na przeszkodzie, by obie strony występowały w charakterze zbiorowym (np. pracodawcę może reprezentować organizacja pracodawców), nie jest to jednak warunek konieczny uznania danego aktu za porozumienie zbiorowe. Dokument ten z założenia nie powinien się również odnosić do indywidualnie oznaczonego podmiotu. Porozumienie powinno być również oparte na ustawie, np. za takie uznamy porozumienie o stosowaniu układu zbiorowego pracy czy o zawieszeniu jego stosowania albo porozumienie w sprawie zwolnień grupowych. Niektórzy przedstawiciele doktryny do porozumień zbiorowych zaliczają również tzw. pakty socjalne. Jednakże orzecznictwo Sądu Najwyższego jest w tym przedmiocie podzielone),</w:t>
      </w:r>
      <w:r w:rsidRPr="000765FA">
        <w:rPr>
          <w:rFonts w:ascii="Arial" w:hAnsi="Arial" w:cs="Arial"/>
          <w:color w:val="222222"/>
          <w:sz w:val="26"/>
          <w:szCs w:val="26"/>
        </w:rPr>
        <w:br/>
      </w:r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• regulaminy (np. regulaminy pracy, regulaminy wynagradzania),</w:t>
      </w:r>
      <w:r w:rsidRPr="000765FA">
        <w:rPr>
          <w:rFonts w:ascii="Arial" w:hAnsi="Arial" w:cs="Arial"/>
          <w:color w:val="222222"/>
          <w:sz w:val="26"/>
          <w:szCs w:val="26"/>
        </w:rPr>
        <w:br/>
      </w:r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• statuty (np. statut szkół wyższych).</w:t>
      </w:r>
    </w:p>
    <w:p w:rsidR="000765FA" w:rsidRDefault="000765FA" w:rsidP="000765FA">
      <w:pPr>
        <w:spacing w:after="0"/>
        <w:jc w:val="both"/>
        <w:rPr>
          <w:rFonts w:ascii="Arial" w:hAnsi="Arial" w:cs="Arial"/>
          <w:color w:val="222222"/>
          <w:sz w:val="26"/>
          <w:szCs w:val="26"/>
          <w:shd w:val="clear" w:color="auto" w:fill="FFFFFF"/>
        </w:rPr>
      </w:pPr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 xml:space="preserve">Katalog ten nie ma charakteru wyczerpującego, albowiem zgodnie z art. 87 ust. 1 Konstytucji źródłami powszechnego prawa, a więc także i prawa pracy, są ratyfikowane przez Polskę umowy międzynarodowe. Po wejściu Polski do Unii Europejskiej obowiązującymi źródłami prawa stały się również akty wspólnotowe, w tym w szczególności najczęściej wydawane rozporządzenia, </w:t>
      </w:r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lastRenderedPageBreak/>
        <w:t>które maja charakter ogólny i obowiązujący w państwie członkowskim oraz wobec ich obywateli po ogłoszeniu w Dzienniku Urzędowym Unii Europejskiej i wejściu w życie. Drugim ważnym dokumentem unijnym jest dyrektywa, która wiąże jednak państwo dopiero po jej dostosowaniu do prawa polskiego, które z reguły następuje w drodze ustawy.</w:t>
      </w:r>
    </w:p>
    <w:p w:rsidR="000765FA" w:rsidRDefault="000765FA" w:rsidP="000765FA">
      <w:pPr>
        <w:spacing w:after="0"/>
        <w:jc w:val="both"/>
        <w:rPr>
          <w:rFonts w:ascii="Arial" w:hAnsi="Arial" w:cs="Arial"/>
          <w:color w:val="222222"/>
          <w:sz w:val="26"/>
          <w:szCs w:val="26"/>
          <w:shd w:val="clear" w:color="auto" w:fill="FFFFFF"/>
        </w:rPr>
      </w:pPr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W doktrynie przedmiotu za źródła prawa pracy uznaje się również uchwały Rady Ministrów oraz zarządzenia Prezesa Rady Ministrów i poszczególnych ministrów – to dokumenty o charakterze wewnętrznym, wiążącym tylko jednostki organizacyjne podległe organowi je wydającemu.</w:t>
      </w:r>
      <w:r w:rsidRPr="000765FA">
        <w:rPr>
          <w:rFonts w:ascii="Arial" w:hAnsi="Arial" w:cs="Arial"/>
          <w:color w:val="222222"/>
          <w:sz w:val="26"/>
          <w:szCs w:val="26"/>
        </w:rPr>
        <w:br/>
      </w:r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W orzecznictwie wskazano także, że umowa spółki w zakresie w jakim reguluje prawa i obowiązki zatrudnionych w niej pracowników, będących wspólnikami, jest źródłem prawa pracy</w:t>
      </w:r>
      <w:r>
        <w:rPr>
          <w:rFonts w:ascii="Arial" w:hAnsi="Arial" w:cs="Arial"/>
          <w:color w:val="222222"/>
          <w:sz w:val="26"/>
          <w:szCs w:val="26"/>
        </w:rPr>
        <w:t xml:space="preserve">. </w:t>
      </w:r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Ustawodawca określił również rangę poszczególnych źródeł – ich hierarchię oraz reguły wykładni:</w:t>
      </w:r>
      <w:r w:rsidRPr="000765FA">
        <w:rPr>
          <w:rFonts w:ascii="Arial" w:hAnsi="Arial" w:cs="Arial"/>
          <w:color w:val="222222"/>
          <w:sz w:val="26"/>
          <w:szCs w:val="26"/>
        </w:rPr>
        <w:br/>
      </w:r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• postanowienia układów zbiorowych pracy i porozumień zbiorowych oraz regulaminów i statutów nie mogą być mniej korzystne dla pracowników niż przepisy Kodeksu pracy oraz innych ustaw i aktów wykonawczych,</w:t>
      </w:r>
      <w:r w:rsidRPr="000765FA">
        <w:rPr>
          <w:rFonts w:ascii="Arial" w:hAnsi="Arial" w:cs="Arial"/>
          <w:color w:val="222222"/>
          <w:sz w:val="26"/>
          <w:szCs w:val="26"/>
        </w:rPr>
        <w:br/>
      </w:r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• postanowienia regulaminów i statutów nie mogą być mniej korzystne dla pracowników niż postanowienia układów zbiorowych pracy i porozumień zbiorowych,</w:t>
      </w:r>
      <w:r w:rsidRPr="000765FA">
        <w:rPr>
          <w:rFonts w:ascii="Arial" w:hAnsi="Arial" w:cs="Arial"/>
          <w:color w:val="222222"/>
          <w:sz w:val="26"/>
          <w:szCs w:val="26"/>
        </w:rPr>
        <w:br/>
      </w:r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 xml:space="preserve">• postanowienia układów zbiorowych pracy i innych opartych na ustawie porozumień zbiorowych, regulaminów oraz statutów określających prawa i obowiązki stron stosunku pracy, naruszające zasadę równego traktowania w zatrudnieniu, nie obowiązują (art. 9 </w:t>
      </w:r>
      <w:proofErr w:type="spellStart"/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k.p</w:t>
      </w:r>
      <w:proofErr w:type="spellEnd"/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.),</w:t>
      </w:r>
    </w:p>
    <w:p w:rsidR="000765FA" w:rsidRPr="000765FA" w:rsidRDefault="000765FA" w:rsidP="000765FA">
      <w:pPr>
        <w:spacing w:after="0"/>
        <w:jc w:val="both"/>
        <w:rPr>
          <w:rFonts w:ascii="Arial" w:hAnsi="Arial" w:cs="Arial"/>
          <w:color w:val="222222"/>
          <w:sz w:val="26"/>
          <w:szCs w:val="26"/>
          <w:shd w:val="clear" w:color="auto" w:fill="FFFFFF"/>
        </w:rPr>
      </w:pPr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• postanowienia układu zakładowego nie mogą być mniej korzystne dla pracowników niż postanowienia obejmującego ich układu ponadzakładowego (art. 241</w:t>
      </w:r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  <w:vertAlign w:val="superscript"/>
        </w:rPr>
        <w:t>26</w:t>
      </w:r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 </w:t>
      </w:r>
      <w:proofErr w:type="spellStart"/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k.p</w:t>
      </w:r>
      <w:proofErr w:type="spellEnd"/>
      <w:r w:rsidRPr="000765FA">
        <w:rPr>
          <w:rFonts w:ascii="Arial" w:hAnsi="Arial" w:cs="Arial"/>
          <w:color w:val="222222"/>
          <w:sz w:val="26"/>
          <w:szCs w:val="26"/>
          <w:shd w:val="clear" w:color="auto" w:fill="FFFFFF"/>
        </w:rPr>
        <w:t>.).</w:t>
      </w:r>
    </w:p>
    <w:p w:rsidR="00270E83" w:rsidRDefault="00270E83">
      <w:pPr>
        <w:rPr>
          <w:rFonts w:ascii="Arial" w:hAnsi="Arial" w:cs="Arial"/>
          <w:sz w:val="26"/>
          <w:szCs w:val="26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5760720" cy="4325055"/>
            <wp:effectExtent l="19050" t="0" r="0" b="0"/>
            <wp:docPr id="1" name="Obraz 1" descr="Prawo pra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awo pracy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5FA" w:rsidRPr="000765FA" w:rsidRDefault="000765FA" w:rsidP="000765FA">
      <w:pPr>
        <w:shd w:val="clear" w:color="auto" w:fill="FFFFFF"/>
        <w:spacing w:before="240" w:after="120" w:line="240" w:lineRule="auto"/>
        <w:outlineLvl w:val="1"/>
        <w:rPr>
          <w:rFonts w:ascii="Arial" w:eastAsia="Times New Roman" w:hAnsi="Arial" w:cs="Arial"/>
          <w:b/>
          <w:bCs/>
          <w:color w:val="222222"/>
          <w:sz w:val="26"/>
          <w:szCs w:val="26"/>
          <w:lang w:eastAsia="pl-PL"/>
        </w:rPr>
      </w:pPr>
      <w:r w:rsidRPr="000765FA">
        <w:rPr>
          <w:rFonts w:ascii="Arial" w:eastAsia="Times New Roman" w:hAnsi="Arial" w:cs="Arial"/>
          <w:b/>
          <w:bCs/>
          <w:color w:val="222222"/>
          <w:sz w:val="26"/>
          <w:szCs w:val="26"/>
          <w:lang w:eastAsia="pl-PL"/>
        </w:rPr>
        <w:t>Prawa pracownika z zakresu BHP</w:t>
      </w:r>
    </w:p>
    <w:p w:rsidR="000765FA" w:rsidRPr="000765FA" w:rsidRDefault="000765FA" w:rsidP="000765FA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222222"/>
          <w:sz w:val="26"/>
          <w:szCs w:val="26"/>
          <w:lang w:eastAsia="pl-PL"/>
        </w:rPr>
      </w:pPr>
      <w:r w:rsidRPr="000765FA">
        <w:rPr>
          <w:rFonts w:ascii="Arial" w:eastAsia="Times New Roman" w:hAnsi="Arial" w:cs="Arial"/>
          <w:color w:val="222222"/>
          <w:sz w:val="26"/>
          <w:szCs w:val="26"/>
          <w:lang w:eastAsia="pl-PL"/>
        </w:rPr>
        <w:t>prawo powstrzymania się od wykonywania pracy (w razie gdy warunki pracy nie odpowiadają przepisom bezpieczeństwa i higieny pracy i stwarzają bezpośrednie zagrożenie dla zdrowia lub życia pracownika, albo gdy wykonywana praca grozi takim niebezpieczeństwem innym osobom),</w:t>
      </w:r>
    </w:p>
    <w:p w:rsidR="000765FA" w:rsidRPr="000765FA" w:rsidRDefault="000765FA" w:rsidP="000765FA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222222"/>
          <w:sz w:val="26"/>
          <w:szCs w:val="26"/>
          <w:lang w:eastAsia="pl-PL"/>
        </w:rPr>
      </w:pPr>
      <w:r w:rsidRPr="000765FA">
        <w:rPr>
          <w:rFonts w:ascii="Arial" w:eastAsia="Times New Roman" w:hAnsi="Arial" w:cs="Arial"/>
          <w:color w:val="222222"/>
          <w:sz w:val="26"/>
          <w:szCs w:val="26"/>
          <w:lang w:eastAsia="pl-PL"/>
        </w:rPr>
        <w:t>prawo oddalenia się z miejsca zagrożenia ( jeżeli powstrzymanie się od wykonywania pracy nie usuwa zagrożenia ),</w:t>
      </w:r>
    </w:p>
    <w:p w:rsidR="000765FA" w:rsidRPr="000765FA" w:rsidRDefault="000765FA" w:rsidP="000765FA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color w:val="222222"/>
          <w:sz w:val="26"/>
          <w:szCs w:val="26"/>
          <w:lang w:eastAsia="pl-PL"/>
        </w:rPr>
      </w:pPr>
      <w:r w:rsidRPr="000765FA">
        <w:rPr>
          <w:rFonts w:ascii="Arial" w:eastAsia="Times New Roman" w:hAnsi="Arial" w:cs="Arial"/>
          <w:color w:val="222222"/>
          <w:sz w:val="26"/>
          <w:szCs w:val="26"/>
          <w:lang w:eastAsia="pl-PL"/>
        </w:rPr>
        <w:t>prawo powstrzymania się od wykonywania pracy wymagającej szczególnej sprawności psychofizycznej (w przypadku, gdy stan psychofizyczny pracownika nie zapewnia bezpiecznego wykonywania pracy i stwarza zagrożenie dla innych osób).</w:t>
      </w:r>
    </w:p>
    <w:p w:rsidR="000765FA" w:rsidRPr="000765FA" w:rsidRDefault="000765FA" w:rsidP="000765FA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222222"/>
          <w:sz w:val="26"/>
          <w:szCs w:val="26"/>
          <w:lang w:eastAsia="pl-PL"/>
        </w:rPr>
      </w:pPr>
      <w:r w:rsidRPr="000765FA">
        <w:rPr>
          <w:rFonts w:ascii="Arial" w:eastAsia="Times New Roman" w:hAnsi="Arial" w:cs="Arial"/>
          <w:color w:val="222222"/>
          <w:sz w:val="26"/>
          <w:szCs w:val="26"/>
          <w:lang w:eastAsia="pl-PL"/>
        </w:rPr>
        <w:t>Przepisy wyżej wymienione nie dotyczą pracownika, którego obowiązkiem pracowniczym jest ratowanie życia ludzkiego lub mienia.</w:t>
      </w:r>
    </w:p>
    <w:p w:rsidR="000765FA" w:rsidRPr="000765FA" w:rsidRDefault="000765FA" w:rsidP="000765FA">
      <w:pPr>
        <w:shd w:val="clear" w:color="auto" w:fill="FFFFFF"/>
        <w:spacing w:before="240" w:after="120" w:line="240" w:lineRule="auto"/>
        <w:outlineLvl w:val="1"/>
        <w:rPr>
          <w:rFonts w:ascii="Arial" w:eastAsia="Times New Roman" w:hAnsi="Arial" w:cs="Arial"/>
          <w:b/>
          <w:bCs/>
          <w:color w:val="222222"/>
          <w:sz w:val="26"/>
          <w:szCs w:val="26"/>
          <w:lang w:eastAsia="pl-PL"/>
        </w:rPr>
      </w:pPr>
      <w:r w:rsidRPr="000765FA">
        <w:rPr>
          <w:rFonts w:ascii="Arial" w:eastAsia="Times New Roman" w:hAnsi="Arial" w:cs="Arial"/>
          <w:b/>
          <w:bCs/>
          <w:color w:val="222222"/>
          <w:sz w:val="26"/>
          <w:szCs w:val="26"/>
          <w:lang w:eastAsia="pl-PL"/>
        </w:rPr>
        <w:t>Obowiązki pracownika z zakresu BHP</w:t>
      </w:r>
    </w:p>
    <w:p w:rsidR="000765FA" w:rsidRPr="000765FA" w:rsidRDefault="000765FA" w:rsidP="000765FA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222222"/>
          <w:sz w:val="26"/>
          <w:szCs w:val="26"/>
          <w:lang w:eastAsia="pl-PL"/>
        </w:rPr>
      </w:pPr>
      <w:r w:rsidRPr="000765FA">
        <w:rPr>
          <w:rFonts w:ascii="Arial" w:eastAsia="Times New Roman" w:hAnsi="Arial" w:cs="Arial"/>
          <w:color w:val="222222"/>
          <w:sz w:val="26"/>
          <w:szCs w:val="26"/>
          <w:lang w:eastAsia="pl-PL"/>
        </w:rPr>
        <w:t>Pracownik jest obowiązany:</w:t>
      </w:r>
    </w:p>
    <w:p w:rsidR="000765FA" w:rsidRPr="000765FA" w:rsidRDefault="000765FA" w:rsidP="000765FA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rPr>
          <w:rFonts w:ascii="Arial" w:eastAsia="Times New Roman" w:hAnsi="Arial" w:cs="Arial"/>
          <w:color w:val="222222"/>
          <w:sz w:val="26"/>
          <w:szCs w:val="26"/>
          <w:lang w:eastAsia="pl-PL"/>
        </w:rPr>
      </w:pPr>
      <w:r w:rsidRPr="000765FA">
        <w:rPr>
          <w:rFonts w:ascii="Arial" w:eastAsia="Times New Roman" w:hAnsi="Arial" w:cs="Arial"/>
          <w:color w:val="222222"/>
          <w:sz w:val="26"/>
          <w:szCs w:val="26"/>
          <w:lang w:eastAsia="pl-PL"/>
        </w:rPr>
        <w:t>przestrzegać przepisy i zasady bezpieczeństwa i higieny pracy,</w:t>
      </w:r>
    </w:p>
    <w:p w:rsidR="000765FA" w:rsidRPr="000765FA" w:rsidRDefault="000765FA" w:rsidP="000765FA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rPr>
          <w:rFonts w:ascii="Arial" w:eastAsia="Times New Roman" w:hAnsi="Arial" w:cs="Arial"/>
          <w:color w:val="222222"/>
          <w:sz w:val="26"/>
          <w:szCs w:val="26"/>
          <w:lang w:eastAsia="pl-PL"/>
        </w:rPr>
      </w:pPr>
      <w:r w:rsidRPr="000765FA">
        <w:rPr>
          <w:rFonts w:ascii="Arial" w:eastAsia="Times New Roman" w:hAnsi="Arial" w:cs="Arial"/>
          <w:color w:val="222222"/>
          <w:sz w:val="26"/>
          <w:szCs w:val="26"/>
          <w:lang w:eastAsia="pl-PL"/>
        </w:rPr>
        <w:t>znać przepisy i zasady bezpieczeństwa i higieny pracy, brać udział w szkoleniu i instruktażu z tego zakresu oraz poddawać się wymaganym egzaminom sprawdzającym,</w:t>
      </w:r>
    </w:p>
    <w:p w:rsidR="000765FA" w:rsidRPr="000765FA" w:rsidRDefault="000765FA" w:rsidP="000765FA">
      <w:pPr>
        <w:numPr>
          <w:ilvl w:val="0"/>
          <w:numId w:val="4"/>
        </w:numPr>
        <w:shd w:val="clear" w:color="auto" w:fill="FFFFFF"/>
        <w:spacing w:after="0" w:line="240" w:lineRule="auto"/>
        <w:ind w:left="375"/>
        <w:rPr>
          <w:rFonts w:ascii="Arial" w:eastAsia="Times New Roman" w:hAnsi="Arial" w:cs="Arial"/>
          <w:color w:val="222222"/>
          <w:sz w:val="26"/>
          <w:szCs w:val="26"/>
          <w:lang w:eastAsia="pl-PL"/>
        </w:rPr>
      </w:pPr>
      <w:r w:rsidRPr="000765FA">
        <w:rPr>
          <w:rFonts w:ascii="Arial" w:eastAsia="Times New Roman" w:hAnsi="Arial" w:cs="Arial"/>
          <w:color w:val="222222"/>
          <w:sz w:val="26"/>
          <w:szCs w:val="26"/>
          <w:lang w:eastAsia="pl-PL"/>
        </w:rPr>
        <w:lastRenderedPageBreak/>
        <w:t>wykonywać pracę w sposób zgodny z przepisami i zasadami bezpieczeństwa i higieny pracy oraz stosować się do wydawanych w tym zakresie poleceń i wskazówek przełożonych,</w:t>
      </w:r>
    </w:p>
    <w:p w:rsidR="000765FA" w:rsidRPr="000765FA" w:rsidRDefault="000765FA" w:rsidP="000765FA">
      <w:pPr>
        <w:numPr>
          <w:ilvl w:val="0"/>
          <w:numId w:val="5"/>
        </w:numPr>
        <w:shd w:val="clear" w:color="auto" w:fill="FFFFFF"/>
        <w:spacing w:after="0" w:line="240" w:lineRule="auto"/>
        <w:ind w:left="375"/>
        <w:rPr>
          <w:rFonts w:ascii="Arial" w:eastAsia="Times New Roman" w:hAnsi="Arial" w:cs="Arial"/>
          <w:color w:val="222222"/>
          <w:sz w:val="26"/>
          <w:szCs w:val="26"/>
          <w:lang w:eastAsia="pl-PL"/>
        </w:rPr>
      </w:pPr>
      <w:r w:rsidRPr="000765FA">
        <w:rPr>
          <w:rFonts w:ascii="Arial" w:eastAsia="Times New Roman" w:hAnsi="Arial" w:cs="Arial"/>
          <w:color w:val="222222"/>
          <w:sz w:val="26"/>
          <w:szCs w:val="26"/>
          <w:lang w:eastAsia="pl-PL"/>
        </w:rPr>
        <w:t>dbać o należyty stan maszyn, urządzeń, narzędzi i sprzętu oraz o porządek i ład w miejscu pracy,</w:t>
      </w:r>
    </w:p>
    <w:p w:rsidR="000765FA" w:rsidRPr="000765FA" w:rsidRDefault="000765FA" w:rsidP="000765FA">
      <w:pPr>
        <w:numPr>
          <w:ilvl w:val="0"/>
          <w:numId w:val="6"/>
        </w:numPr>
        <w:shd w:val="clear" w:color="auto" w:fill="FFFFFF"/>
        <w:spacing w:after="0" w:line="240" w:lineRule="auto"/>
        <w:ind w:left="375"/>
        <w:rPr>
          <w:rFonts w:ascii="Arial" w:eastAsia="Times New Roman" w:hAnsi="Arial" w:cs="Arial"/>
          <w:color w:val="222222"/>
          <w:sz w:val="26"/>
          <w:szCs w:val="26"/>
          <w:lang w:eastAsia="pl-PL"/>
        </w:rPr>
      </w:pPr>
      <w:r w:rsidRPr="000765FA">
        <w:rPr>
          <w:rFonts w:ascii="Arial" w:eastAsia="Times New Roman" w:hAnsi="Arial" w:cs="Arial"/>
          <w:color w:val="222222"/>
          <w:sz w:val="26"/>
          <w:szCs w:val="26"/>
          <w:lang w:eastAsia="pl-PL"/>
        </w:rPr>
        <w:t>stosować środki ochrony zbiorowej, a także używać przydzielonych środków ochrony indywidualnej oraz odzieży i obuwia roboczego, zgodnie z ich przeznaczeniem,</w:t>
      </w:r>
    </w:p>
    <w:p w:rsidR="000765FA" w:rsidRPr="000765FA" w:rsidRDefault="000765FA" w:rsidP="000765FA">
      <w:pPr>
        <w:numPr>
          <w:ilvl w:val="0"/>
          <w:numId w:val="7"/>
        </w:numPr>
        <w:shd w:val="clear" w:color="auto" w:fill="FFFFFF"/>
        <w:spacing w:after="0" w:line="240" w:lineRule="auto"/>
        <w:ind w:left="375"/>
        <w:rPr>
          <w:rFonts w:ascii="Arial" w:eastAsia="Times New Roman" w:hAnsi="Arial" w:cs="Arial"/>
          <w:color w:val="222222"/>
          <w:sz w:val="26"/>
          <w:szCs w:val="26"/>
          <w:lang w:eastAsia="pl-PL"/>
        </w:rPr>
      </w:pPr>
      <w:r w:rsidRPr="000765FA">
        <w:rPr>
          <w:rFonts w:ascii="Arial" w:eastAsia="Times New Roman" w:hAnsi="Arial" w:cs="Arial"/>
          <w:color w:val="222222"/>
          <w:sz w:val="26"/>
          <w:szCs w:val="26"/>
          <w:lang w:eastAsia="pl-PL"/>
        </w:rPr>
        <w:t>poddawać się wstępnym, okresowym i kontrolnym oraz innym zaleconym badaniom lekarskim i stosować się do wskazań lekarskich,</w:t>
      </w:r>
    </w:p>
    <w:p w:rsidR="000765FA" w:rsidRPr="000765FA" w:rsidRDefault="000765FA" w:rsidP="000765FA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rPr>
          <w:rFonts w:ascii="Arial" w:eastAsia="Times New Roman" w:hAnsi="Arial" w:cs="Arial"/>
          <w:color w:val="222222"/>
          <w:sz w:val="26"/>
          <w:szCs w:val="26"/>
          <w:lang w:eastAsia="pl-PL"/>
        </w:rPr>
      </w:pPr>
      <w:r w:rsidRPr="000765FA">
        <w:rPr>
          <w:rFonts w:ascii="Arial" w:eastAsia="Times New Roman" w:hAnsi="Arial" w:cs="Arial"/>
          <w:color w:val="222222"/>
          <w:sz w:val="26"/>
          <w:szCs w:val="26"/>
          <w:lang w:eastAsia="pl-PL"/>
        </w:rPr>
        <w:t>niezwłocznie zawiadomić przełożonego o zauważonym w zakładzie pracy wypadku albo zagrożeniu życia lub zdrowia ludzkiego oraz ostrzec współpracowników, a także inne osoby znajdujące się w rejonie zagrożenia, o grożącym im niebezpieczeństwie</w:t>
      </w:r>
    </w:p>
    <w:p w:rsidR="000765FA" w:rsidRPr="000765FA" w:rsidRDefault="000765FA" w:rsidP="000765FA">
      <w:pPr>
        <w:numPr>
          <w:ilvl w:val="0"/>
          <w:numId w:val="9"/>
        </w:numPr>
        <w:shd w:val="clear" w:color="auto" w:fill="FFFFFF"/>
        <w:spacing w:after="0" w:line="240" w:lineRule="auto"/>
        <w:ind w:left="375"/>
        <w:rPr>
          <w:rFonts w:ascii="Arial" w:eastAsia="Times New Roman" w:hAnsi="Arial" w:cs="Arial"/>
          <w:color w:val="222222"/>
          <w:sz w:val="26"/>
          <w:szCs w:val="26"/>
          <w:lang w:eastAsia="pl-PL"/>
        </w:rPr>
      </w:pPr>
      <w:r w:rsidRPr="000765FA">
        <w:rPr>
          <w:rFonts w:ascii="Arial" w:eastAsia="Times New Roman" w:hAnsi="Arial" w:cs="Arial"/>
          <w:color w:val="222222"/>
          <w:sz w:val="26"/>
          <w:szCs w:val="26"/>
          <w:lang w:eastAsia="pl-PL"/>
        </w:rPr>
        <w:t>współdziałać z pracodawcą i przełożonymi w wypełnianiu obowiązków dotyczących bezpieczeństwa i higieny pracy.</w:t>
      </w:r>
    </w:p>
    <w:p w:rsidR="00270E83" w:rsidRPr="00270E83" w:rsidRDefault="00270E83">
      <w:pPr>
        <w:rPr>
          <w:rFonts w:ascii="Arial" w:hAnsi="Arial" w:cs="Arial"/>
          <w:sz w:val="26"/>
          <w:szCs w:val="26"/>
        </w:rPr>
      </w:pPr>
    </w:p>
    <w:sectPr w:rsidR="00270E83" w:rsidRPr="00270E83" w:rsidSect="009743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3746"/>
    <w:multiLevelType w:val="multilevel"/>
    <w:tmpl w:val="4C4A2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F30D4C"/>
    <w:multiLevelType w:val="multilevel"/>
    <w:tmpl w:val="AF4EE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9A55AC"/>
    <w:multiLevelType w:val="multilevel"/>
    <w:tmpl w:val="E6363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812E43"/>
    <w:multiLevelType w:val="multilevel"/>
    <w:tmpl w:val="0A023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4321E4"/>
    <w:multiLevelType w:val="multilevel"/>
    <w:tmpl w:val="C4F6C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3524D8"/>
    <w:multiLevelType w:val="multilevel"/>
    <w:tmpl w:val="4E6E2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C8E4202"/>
    <w:multiLevelType w:val="multilevel"/>
    <w:tmpl w:val="1812A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220C6E"/>
    <w:multiLevelType w:val="multilevel"/>
    <w:tmpl w:val="25AA6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3A0287"/>
    <w:multiLevelType w:val="multilevel"/>
    <w:tmpl w:val="09741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70E83"/>
    <w:rsid w:val="000765FA"/>
    <w:rsid w:val="00110DD5"/>
    <w:rsid w:val="00270E83"/>
    <w:rsid w:val="00974379"/>
    <w:rsid w:val="00FB1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4379"/>
  </w:style>
  <w:style w:type="paragraph" w:styleId="Nagwek2">
    <w:name w:val="heading 2"/>
    <w:basedOn w:val="Normalny"/>
    <w:link w:val="Nagwek2Znak"/>
    <w:uiPriority w:val="9"/>
    <w:qFormat/>
    <w:rsid w:val="000765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70E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0E83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0765F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0765F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wazne">
    <w:name w:val="wazne"/>
    <w:basedOn w:val="Normalny"/>
    <w:rsid w:val="00076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76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0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873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</dc:creator>
  <cp:lastModifiedBy>OL</cp:lastModifiedBy>
  <cp:revision>2</cp:revision>
  <dcterms:created xsi:type="dcterms:W3CDTF">2020-11-28T09:07:00Z</dcterms:created>
  <dcterms:modified xsi:type="dcterms:W3CDTF">2020-11-28T09:07:00Z</dcterms:modified>
</cp:coreProperties>
</file>