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555" w:rsidRDefault="00840555" w:rsidP="00840555">
      <w:r>
        <w:t xml:space="preserve">Drodzy Słuchacze s. V LO ! </w:t>
      </w:r>
    </w:p>
    <w:p w:rsidR="00840555" w:rsidRDefault="00840555" w:rsidP="00840555"/>
    <w:p w:rsidR="00840555" w:rsidRDefault="00840555" w:rsidP="00840555">
      <w:r>
        <w:t xml:space="preserve">Poniżej zamieszczam materiały edukacyjne z materiału na najbliższy zjazd, poświęcony problemom Holokaustu. </w:t>
      </w:r>
    </w:p>
    <w:p w:rsidR="00840555" w:rsidRDefault="00840555" w:rsidP="00840555">
      <w:r>
        <w:t>Proszę przeczytać wiersz Czesława Miłosza „</w:t>
      </w:r>
      <w:proofErr w:type="spellStart"/>
      <w:r>
        <w:t>Campo</w:t>
      </w:r>
      <w:proofErr w:type="spellEnd"/>
      <w:r>
        <w:t xml:space="preserve"> di </w:t>
      </w:r>
      <w:proofErr w:type="spellStart"/>
      <w:r>
        <w:t>Fiori</w:t>
      </w:r>
      <w:proofErr w:type="spellEnd"/>
      <w:r>
        <w:t xml:space="preserve">” oraz tekst Hanny </w:t>
      </w:r>
      <w:proofErr w:type="spellStart"/>
      <w:r>
        <w:t>Krall</w:t>
      </w:r>
      <w:proofErr w:type="spellEnd"/>
      <w:r>
        <w:t xml:space="preserve"> „Zdążyć przed Panem Bogiem”. (</w:t>
      </w:r>
      <w:r w:rsidR="009D1240">
        <w:t>Gorąco polecam tę lekturę „na czasie”. 1. Bohaterem jest Marek Edelman – łodzianin, lekarz walczący z determinacją o ludzkie zdrowie i życie.                 2. 19 kwietnia rocznica powstania w getcie warszawskim)</w:t>
      </w:r>
    </w:p>
    <w:p w:rsidR="00840555" w:rsidRDefault="00840555" w:rsidP="00840555"/>
    <w:p w:rsidR="00840555" w:rsidRDefault="00840555" w:rsidP="00840555">
      <w:r w:rsidRPr="002D7A7D">
        <w:rPr>
          <w:u w:val="single"/>
        </w:rPr>
        <w:t>Planowane tematy zajęć</w:t>
      </w:r>
      <w:r>
        <w:t>:</w:t>
      </w:r>
    </w:p>
    <w:p w:rsidR="00840555" w:rsidRDefault="00840555" w:rsidP="00840555">
      <w:r>
        <w:t>1. Refleksje „o samotności ginących” i ludzkiej naturze – „</w:t>
      </w:r>
      <w:proofErr w:type="spellStart"/>
      <w:r>
        <w:t>Campo</w:t>
      </w:r>
      <w:proofErr w:type="spellEnd"/>
      <w:r>
        <w:t xml:space="preserve"> di </w:t>
      </w:r>
      <w:proofErr w:type="spellStart"/>
      <w:r>
        <w:t>Fiori</w:t>
      </w:r>
      <w:proofErr w:type="spellEnd"/>
      <w:r>
        <w:t xml:space="preserve">” Czesława Miłosza.   </w:t>
      </w:r>
    </w:p>
    <w:p w:rsidR="00840555" w:rsidRDefault="00840555" w:rsidP="00840555">
      <w:r>
        <w:t xml:space="preserve">2. Obraz Holokaustu w „Zdążyć przed Panem Bogiem” Hanny </w:t>
      </w:r>
      <w:proofErr w:type="spellStart"/>
      <w:r>
        <w:t>Krall</w:t>
      </w:r>
      <w:proofErr w:type="spellEnd"/>
      <w:r>
        <w:t>.</w:t>
      </w:r>
    </w:p>
    <w:p w:rsidR="00840555" w:rsidRDefault="00840555" w:rsidP="00840555">
      <w:r>
        <w:t>3. Rozważania na temat godnego życia i godnej śmierci w „Zdążyć przed Panem Bogiem”.</w:t>
      </w:r>
    </w:p>
    <w:p w:rsidR="009D1240" w:rsidRDefault="00840555" w:rsidP="009D1240">
      <w:r>
        <w:t xml:space="preserve">4. </w:t>
      </w:r>
      <w:r w:rsidR="009D1240">
        <w:t xml:space="preserve">Cechy reportażu na podstawie „Zdążyć przed Panem Bogiem” Hanny </w:t>
      </w:r>
      <w:proofErr w:type="spellStart"/>
      <w:r w:rsidR="009D1240">
        <w:t>Krall</w:t>
      </w:r>
      <w:proofErr w:type="spellEnd"/>
      <w:r w:rsidR="009D1240">
        <w:t>. Interpretacja tytułu utworu.</w:t>
      </w:r>
    </w:p>
    <w:p w:rsidR="00840555" w:rsidRDefault="00840555" w:rsidP="00840555"/>
    <w:p w:rsidR="00840555" w:rsidRDefault="00840555" w:rsidP="00840555">
      <w:pPr>
        <w:pStyle w:val="Akapitzlist"/>
        <w:numPr>
          <w:ilvl w:val="0"/>
          <w:numId w:val="1"/>
        </w:numPr>
      </w:pPr>
      <w:r>
        <w:t xml:space="preserve">Ze względu na przedłużenie nauki zdalnej, proszę o przesyłanie prac kontrolnych   (termin do 15 maja) – mogą być to same odpowiedzi </w:t>
      </w:r>
      <w:r w:rsidRPr="00C94691">
        <w:rPr>
          <w:u w:val="single"/>
        </w:rPr>
        <w:t>w pliku tekstowym</w:t>
      </w:r>
      <w:r>
        <w:t xml:space="preserve">, jako załącznik na adres mailowy </w:t>
      </w:r>
      <w:hyperlink r:id="rId5" w:history="1">
        <w:r w:rsidRPr="00B077AE">
          <w:rPr>
            <w:rStyle w:val="Hipercze"/>
          </w:rPr>
          <w:t>mpbiblioteka.cku@gmail.com</w:t>
        </w:r>
      </w:hyperlink>
      <w:r>
        <w:t xml:space="preserve"> </w:t>
      </w:r>
    </w:p>
    <w:p w:rsidR="00840555" w:rsidRDefault="00840555" w:rsidP="00840555">
      <w:r>
        <w:t xml:space="preserve">           Oryginał proszę zachować do wznowienia zajęć. </w:t>
      </w:r>
    </w:p>
    <w:p w:rsidR="00840555" w:rsidRDefault="00840555" w:rsidP="00840555"/>
    <w:p w:rsidR="00840555" w:rsidRDefault="00840555" w:rsidP="00840555">
      <w:r>
        <w:t xml:space="preserve">Z samodzielnie opracowanych notatek i załączonych materiałów będziecie się Państwo przygotowywać do egzaminów semestralnych.  </w:t>
      </w:r>
    </w:p>
    <w:p w:rsidR="00840555" w:rsidRDefault="00840555" w:rsidP="00840555">
      <w:r>
        <w:t xml:space="preserve">W przypadku pytań i wątpliwości, można się ze mną kontaktować telefonicznie, najlepiej                  w godzinach popołudniowych lub w soboty w godz. 10.00 – 14.00 pod nr 781271932,                       albo za pomocą wiadomości </w:t>
      </w:r>
      <w:proofErr w:type="spellStart"/>
      <w:r>
        <w:t>sms</w:t>
      </w:r>
      <w:proofErr w:type="spellEnd"/>
      <w:r>
        <w:t xml:space="preserve">, </w:t>
      </w:r>
      <w:proofErr w:type="spellStart"/>
      <w:r>
        <w:t>Messengera</w:t>
      </w:r>
      <w:proofErr w:type="spellEnd"/>
      <w:r>
        <w:t xml:space="preserve">.                                                                                     </w:t>
      </w:r>
    </w:p>
    <w:p w:rsidR="00840555" w:rsidRDefault="00840555" w:rsidP="00840555"/>
    <w:p w:rsidR="00840555" w:rsidRDefault="00840555" w:rsidP="00840555">
      <w:r>
        <w:t xml:space="preserve">                                                                               Pozdrawiam – Małgorzata Pawlak</w:t>
      </w:r>
    </w:p>
    <w:p w:rsidR="002C04EB" w:rsidRDefault="002C04EB"/>
    <w:p w:rsidR="00453780" w:rsidRDefault="00453780"/>
    <w:p w:rsidR="00453780" w:rsidRDefault="00453780"/>
    <w:p w:rsidR="00453780" w:rsidRDefault="00453780"/>
    <w:p w:rsidR="00453780" w:rsidRDefault="00453780" w:rsidP="007C79FF">
      <w:pPr>
        <w:jc w:val="center"/>
        <w:rPr>
          <w:b/>
          <w:i/>
          <w:sz w:val="28"/>
          <w:szCs w:val="28"/>
        </w:rPr>
      </w:pPr>
    </w:p>
    <w:p w:rsidR="007C79FF" w:rsidRPr="00453780" w:rsidRDefault="00453780" w:rsidP="007C79FF">
      <w:pPr>
        <w:jc w:val="center"/>
        <w:rPr>
          <w:b/>
          <w:i/>
        </w:rPr>
      </w:pPr>
      <w:r>
        <w:rPr>
          <w:b/>
          <w:i/>
        </w:rPr>
        <w:lastRenderedPageBreak/>
        <w:t xml:space="preserve">Cz. Miłosz, </w:t>
      </w:r>
      <w:proofErr w:type="spellStart"/>
      <w:r w:rsidRPr="00453780">
        <w:rPr>
          <w:b/>
          <w:i/>
        </w:rPr>
        <w:t>C</w:t>
      </w:r>
      <w:r w:rsidR="007C79FF" w:rsidRPr="00453780">
        <w:rPr>
          <w:b/>
          <w:i/>
        </w:rPr>
        <w:t>ampo</w:t>
      </w:r>
      <w:proofErr w:type="spellEnd"/>
      <w:r w:rsidR="007C79FF" w:rsidRPr="00453780">
        <w:rPr>
          <w:b/>
          <w:i/>
        </w:rPr>
        <w:t xml:space="preserve"> di </w:t>
      </w:r>
      <w:proofErr w:type="spellStart"/>
      <w:r w:rsidR="007C79FF" w:rsidRPr="00453780">
        <w:rPr>
          <w:b/>
          <w:i/>
        </w:rPr>
        <w:t>Fiori</w:t>
      </w:r>
      <w:proofErr w:type="spellEnd"/>
    </w:p>
    <w:p w:rsidR="00453780" w:rsidRPr="00453780" w:rsidRDefault="00453780" w:rsidP="00453780">
      <w:pPr>
        <w:pStyle w:val="Akapitzlist"/>
        <w:numPr>
          <w:ilvl w:val="0"/>
          <w:numId w:val="2"/>
        </w:numPr>
        <w:spacing w:before="100" w:beforeAutospacing="1" w:after="100" w:afterAutospacing="1" w:line="240" w:lineRule="auto"/>
        <w:jc w:val="both"/>
        <w:outlineLvl w:val="3"/>
        <w:rPr>
          <w:bCs/>
        </w:rPr>
      </w:pPr>
      <w:r w:rsidRPr="00453780">
        <w:rPr>
          <w:rFonts w:eastAsia="Times New Roman"/>
          <w:bCs/>
          <w:lang w:eastAsia="pl-PL"/>
        </w:rPr>
        <w:t>Czy wiesz, do jakich dwóch faktów historycznych odwołuje się Miłosz w wierszu?</w:t>
      </w:r>
    </w:p>
    <w:p w:rsidR="00453780" w:rsidRPr="00453780" w:rsidRDefault="00453780" w:rsidP="00453780">
      <w:pPr>
        <w:pStyle w:val="Akapitzlist"/>
        <w:numPr>
          <w:ilvl w:val="0"/>
          <w:numId w:val="2"/>
        </w:numPr>
        <w:spacing w:before="100" w:beforeAutospacing="1" w:after="100" w:afterAutospacing="1" w:line="240" w:lineRule="auto"/>
        <w:jc w:val="both"/>
        <w:outlineLvl w:val="3"/>
        <w:rPr>
          <w:rStyle w:val="Pogrubienie"/>
          <w:b w:val="0"/>
        </w:rPr>
      </w:pPr>
      <w:r w:rsidRPr="00453780">
        <w:rPr>
          <w:rStyle w:val="Pogrubienie"/>
          <w:b w:val="0"/>
        </w:rPr>
        <w:t>Jakie są powody zestawienia w utworze tak odległych czasowo i przestrzennie rzeczywistości: warszawskiej i rzymskiej?</w:t>
      </w:r>
    </w:p>
    <w:p w:rsidR="00453780" w:rsidRPr="00453780" w:rsidRDefault="00453780" w:rsidP="00453780">
      <w:pPr>
        <w:pStyle w:val="Nagwek4"/>
        <w:numPr>
          <w:ilvl w:val="0"/>
          <w:numId w:val="2"/>
        </w:numPr>
        <w:jc w:val="both"/>
        <w:rPr>
          <w:rStyle w:val="Pogrubienie"/>
          <w:bCs/>
        </w:rPr>
      </w:pPr>
      <w:r w:rsidRPr="00453780">
        <w:rPr>
          <w:rStyle w:val="Pogrubienie"/>
          <w:bCs/>
        </w:rPr>
        <w:t>Czy dostrzegłeś plastyczność wiersza, wyraziste obrazowanie?</w:t>
      </w:r>
    </w:p>
    <w:p w:rsidR="00453780" w:rsidRPr="00D53B4F" w:rsidRDefault="00453780" w:rsidP="00453780">
      <w:pPr>
        <w:pStyle w:val="Nagwek4"/>
        <w:numPr>
          <w:ilvl w:val="0"/>
          <w:numId w:val="2"/>
        </w:numPr>
        <w:jc w:val="both"/>
        <w:rPr>
          <w:rStyle w:val="Pogrubienie"/>
          <w:b/>
          <w:bCs/>
        </w:rPr>
      </w:pPr>
      <w:r w:rsidRPr="00D53B4F">
        <w:rPr>
          <w:rStyle w:val="Pogrubienie"/>
        </w:rPr>
        <w:t>Czy zwróciłeś uwagę na kontrasty?</w:t>
      </w:r>
    </w:p>
    <w:p w:rsidR="00453780" w:rsidRPr="00D53B4F" w:rsidRDefault="00453780" w:rsidP="00453780">
      <w:pPr>
        <w:pStyle w:val="Nagwek4"/>
        <w:numPr>
          <w:ilvl w:val="0"/>
          <w:numId w:val="2"/>
        </w:numPr>
        <w:jc w:val="both"/>
        <w:rPr>
          <w:rStyle w:val="Pogrubienie"/>
          <w:b/>
          <w:bCs/>
        </w:rPr>
      </w:pPr>
      <w:r w:rsidRPr="00D53B4F">
        <w:rPr>
          <w:rStyle w:val="Pogrubienie"/>
        </w:rPr>
        <w:t>Jaka jest puenta utworu?</w:t>
      </w:r>
    </w:p>
    <w:p w:rsidR="00453780" w:rsidRPr="00D53B4F" w:rsidRDefault="00453780" w:rsidP="00453780">
      <w:pPr>
        <w:pStyle w:val="NormalnyWeb"/>
        <w:jc w:val="both"/>
      </w:pPr>
      <w:r w:rsidRPr="00D53B4F">
        <w:rPr>
          <w:rStyle w:val="Pogrubienie"/>
        </w:rPr>
        <w:t>Liryka sytuacyjna</w:t>
      </w:r>
      <w:r w:rsidRPr="00D53B4F">
        <w:t xml:space="preserve"> – występuje wówczas, gdy nie mamy do czynienia z bezpośrednim, pierwszoosobowym wyznaniem podmiotu mówiącego, lecz opisem sytuacji, prezentacją zdarzeń, kreacją przestrzeni. Często elementy liryki sytuacyjnej zostają wkomponowane w monolog podmiotu mówiącego i funkcjonują w tekście jednocześnie ze składnikami sytuacji wyznania.</w:t>
      </w:r>
    </w:p>
    <w:p w:rsidR="00453780" w:rsidRDefault="00453780" w:rsidP="00453780">
      <w:pPr>
        <w:pStyle w:val="NormalnyWeb"/>
        <w:jc w:val="both"/>
      </w:pPr>
      <w:r w:rsidRPr="00D53B4F">
        <w:t>Strategia, jaką przyjmuje podmiot mówiący w wierszu, jest tzw. strategią świadka – kogoś, kto jest naocznym obserwatorem konkretnych zdarzeń i utrwala je następnie w poezji.</w:t>
      </w:r>
    </w:p>
    <w:p w:rsidR="00453780" w:rsidRPr="00D53B4F" w:rsidRDefault="00453780" w:rsidP="00453780">
      <w:pPr>
        <w:pStyle w:val="NormalnyWeb"/>
        <w:jc w:val="both"/>
      </w:pPr>
      <w:r>
        <w:t>Dwa plany czasowe – 1600 r. – spalenie w Rzymie na stosie Giordano Bruno i kwiecień    1943 r. – zagłada Żydów w getcie warszawskim.</w:t>
      </w:r>
    </w:p>
    <w:p w:rsidR="00453780" w:rsidRPr="00D53B4F" w:rsidRDefault="00453780" w:rsidP="00453780">
      <w:pPr>
        <w:pStyle w:val="NormalnyWeb"/>
        <w:jc w:val="both"/>
      </w:pPr>
      <w:r>
        <w:t>W obu przedstawionych obrazach zwraca uwagę o</w:t>
      </w:r>
      <w:r w:rsidRPr="00D53B4F">
        <w:t>bojętność gapiów na ich śmierć, podobna samotność ginących.</w:t>
      </w:r>
    </w:p>
    <w:p w:rsidR="00453780" w:rsidRPr="00D53B4F" w:rsidRDefault="00453780" w:rsidP="00453780">
      <w:pPr>
        <w:pStyle w:val="NormalnyWeb"/>
        <w:jc w:val="both"/>
      </w:pPr>
      <w:r>
        <w:t>K</w:t>
      </w:r>
      <w:r w:rsidRPr="00D53B4F">
        <w:t xml:space="preserve">ontrasty: zabawa i śmierć, radość i cierpienie, gwar i cisza. tego, co doraźne, odnoszące się </w:t>
      </w:r>
      <w:r>
        <w:t xml:space="preserve">                     </w:t>
      </w:r>
      <w:r w:rsidRPr="00D53B4F">
        <w:t>do konkretnego czasu, oraz tego, co uniwersalne i wieczne jak ogień. pomiędzy wybitną, niezrozumiałą jednostką a tłumem.</w:t>
      </w:r>
    </w:p>
    <w:p w:rsidR="00453780" w:rsidRPr="00D53B4F" w:rsidRDefault="00453780" w:rsidP="00453780">
      <w:pPr>
        <w:pStyle w:val="NormalnyWeb"/>
        <w:jc w:val="both"/>
      </w:pPr>
      <w:r w:rsidRPr="00D53B4F">
        <w:t>Miłosz odwołuje się do tradycji romantycznej, w której poeta jest buntownikiem, wykraczającym poza swój czas, wyrastającym ponad tłum, zdolnym budzić innych do czynu, do działania i ocalać pamięć o tych, którzy zginęli.</w:t>
      </w:r>
      <w:r>
        <w:t xml:space="preserve"> </w:t>
      </w:r>
      <w:r w:rsidRPr="00D53B4F">
        <w:t>Można też wyczytać zwycięstwo wartości uniwersalnych, ponadprzeciętnych jednostek nad tym, co mierne, doczesne, tymczasowe</w:t>
      </w:r>
      <w:r>
        <w:t>.</w:t>
      </w:r>
    </w:p>
    <w:p w:rsidR="00453780" w:rsidRDefault="00453780" w:rsidP="00453780">
      <w:pPr>
        <w:jc w:val="center"/>
      </w:pPr>
      <w:r>
        <w:t>***</w:t>
      </w:r>
    </w:p>
    <w:p w:rsidR="007C79FF" w:rsidRDefault="007C79FF" w:rsidP="007C79FF">
      <w:pPr>
        <w:jc w:val="both"/>
      </w:pPr>
      <w:r>
        <w:t xml:space="preserve">Utwór powstał w 1943 r. jako reakcja na dramatyczne wydarzenia związane z powstaniem                   w getcie warszawskim. Walczący w osamotnieniu Żydzi zostali wymordowani przez Niemców </w:t>
      </w:r>
      <w:r w:rsidR="00453780">
        <w:t xml:space="preserve">                         </w:t>
      </w:r>
      <w:r>
        <w:t xml:space="preserve">na oczach pozostałych warszawiaków. Aby ukazać niezmienność ludzkiej natury i ponadczasowość okrutnych mechanizmów historii, poeta zestawił w wierszu dwa odległe w czasie i przestrzeni wydarzenia. W 1600 r. spalono na stosie jako heretyka filozofa Giordano Bruno, który miał odwagę popierać heliocentryczną teorię Mikołaja Kopernika. Obraz tej egzekucji jest w utworze skonfrontowany z opisem bezwzględnej pacyfikacji warszawskiego getta w kwietniu 1943 r. Według świadków część mieszkańców stolicy patrzyła na zagładę żydowskiej dzielnicy </w:t>
      </w:r>
      <w:r w:rsidR="00453780">
        <w:t xml:space="preserve">                                   </w:t>
      </w:r>
      <w:r>
        <w:t xml:space="preserve">z przerażeniem i współczuciem, ale byli też tacy, którzy pozostawali obojętni i bawili się </w:t>
      </w:r>
      <w:r w:rsidR="00453780">
        <w:t xml:space="preserve">                                 </w:t>
      </w:r>
      <w:r>
        <w:t xml:space="preserve">na karuzeli ustawionej w bezpośrednim sąsiedztwie getta. Zestawiając tę scenę z obrazem płonącego </w:t>
      </w:r>
      <w:r w:rsidR="00781C29">
        <w:t xml:space="preserve">(w centrum tętniącego codziennym życiem miasta) </w:t>
      </w:r>
      <w:r>
        <w:t xml:space="preserve">stosu Bruna, podmiot liryczny odżegnuje się od formułowania morałów. Podkreśla jedynie niezmienność natury człowieka, </w:t>
      </w:r>
      <w:r w:rsidR="00453780">
        <w:t xml:space="preserve">                         </w:t>
      </w:r>
      <w:r>
        <w:t xml:space="preserve">dla którego więź z życiem, ze zmysłową rzeczywistością, zawsze </w:t>
      </w:r>
      <w:r w:rsidR="00781C29">
        <w:t>okazuje się ważniejsza niż poczucie solidarności z ginącymi i pamięć o pomordowanych. Właśnie z tej niesprawiedliwości, wpisanej w porządek świata, ale też podtrzymywanej przez gotowość żyjących do zapominania</w:t>
      </w:r>
      <w:r w:rsidR="00453780">
        <w:t xml:space="preserve">                   </w:t>
      </w:r>
      <w:r w:rsidR="00781C29">
        <w:t xml:space="preserve"> o skazanych na śmierć, powinno się przeciwstawić „słowo poety”. Poeta ma pamiętać i dawać świadectwo o „samotności ginących” i ich heroizmie.</w:t>
      </w:r>
    </w:p>
    <w:p w:rsidR="00453780" w:rsidRDefault="009E4A2D" w:rsidP="009E4A2D">
      <w:pPr>
        <w:jc w:val="center"/>
        <w:rPr>
          <w:b/>
        </w:rPr>
      </w:pPr>
      <w:r w:rsidRPr="009E4A2D">
        <w:rPr>
          <w:b/>
        </w:rPr>
        <w:lastRenderedPageBreak/>
        <w:t xml:space="preserve">„Zdążyć przed Panem Bogiem” – reportaż Hanny </w:t>
      </w:r>
      <w:proofErr w:type="spellStart"/>
      <w:r w:rsidRPr="009E4A2D">
        <w:rPr>
          <w:b/>
        </w:rPr>
        <w:t>Krall</w:t>
      </w:r>
      <w:proofErr w:type="spellEnd"/>
      <w:r w:rsidRPr="009E4A2D">
        <w:rPr>
          <w:b/>
        </w:rPr>
        <w:t>.</w:t>
      </w:r>
    </w:p>
    <w:p w:rsidR="009E4A2D" w:rsidRDefault="009E4A2D" w:rsidP="009E4A2D">
      <w:pPr>
        <w:jc w:val="both"/>
      </w:pPr>
    </w:p>
    <w:p w:rsidR="009E4A2D" w:rsidRDefault="009E4A2D" w:rsidP="009E4A2D">
      <w:pPr>
        <w:jc w:val="both"/>
      </w:pPr>
      <w:r w:rsidRPr="009E4A2D">
        <w:rPr>
          <w:b/>
        </w:rPr>
        <w:t>Reportaż</w:t>
      </w:r>
      <w:r>
        <w:t xml:space="preserve"> – to gatunek publicystyczno – literacki o charakterze sprawozdania z wydarzeń, których autor był świadkiem lub uczestnikiem. H. </w:t>
      </w:r>
      <w:proofErr w:type="spellStart"/>
      <w:r>
        <w:t>Krall</w:t>
      </w:r>
      <w:proofErr w:type="spellEnd"/>
      <w:r>
        <w:t xml:space="preserve"> stworzyła swoisty typ reportażu, na który składa się wywiad z Markiem Edelmanem, ostatnim przywódcą w getcie warszawskim.</w:t>
      </w:r>
    </w:p>
    <w:p w:rsidR="009E4A2D" w:rsidRDefault="009E4A2D" w:rsidP="009E4A2D">
      <w:pPr>
        <w:jc w:val="both"/>
      </w:pPr>
      <w:r w:rsidRPr="009E4A2D">
        <w:rPr>
          <w:b/>
        </w:rPr>
        <w:t>Marek Edelman</w:t>
      </w:r>
      <w:r>
        <w:t xml:space="preserve"> ur. 1921 r., zastępca komendanta ŻOB, ostatni przywódca powstania w getcie. Walczył w powstaniu warszawskim. Działacz Solidarności, internowany 1981-82. W 1998 r. otrzymał Order Orla Białego. Lekarz kardiochirurg.</w:t>
      </w:r>
    </w:p>
    <w:p w:rsidR="00A86118" w:rsidRDefault="009E4A2D" w:rsidP="009E4A2D">
      <w:pPr>
        <w:jc w:val="both"/>
      </w:pPr>
      <w:r w:rsidRPr="00A86118">
        <w:rPr>
          <w:b/>
        </w:rPr>
        <w:t>Czas akcji</w:t>
      </w:r>
      <w:r>
        <w:t xml:space="preserve"> – dwa plany czasowe:  </w:t>
      </w:r>
    </w:p>
    <w:p w:rsidR="00A86118" w:rsidRDefault="009E4A2D" w:rsidP="00A86118">
      <w:pPr>
        <w:pStyle w:val="Akapitzlist"/>
        <w:numPr>
          <w:ilvl w:val="0"/>
          <w:numId w:val="3"/>
        </w:numPr>
        <w:jc w:val="both"/>
      </w:pPr>
      <w:r>
        <w:t xml:space="preserve">czas przeszły – rok 1942., kiedy od 22 lipca 1942 rozpoczęła się niemiecka akcja „przesiedleńcza”, zagłada </w:t>
      </w:r>
      <w:r w:rsidR="00A86118">
        <w:t>getta warszawskiego kwiecień – maj 1943 (powstanie w getcie)</w:t>
      </w:r>
    </w:p>
    <w:p w:rsidR="00A86118" w:rsidRDefault="00A86118" w:rsidP="00A86118">
      <w:pPr>
        <w:pStyle w:val="Akapitzlist"/>
        <w:numPr>
          <w:ilvl w:val="0"/>
          <w:numId w:val="3"/>
        </w:numPr>
        <w:jc w:val="both"/>
      </w:pPr>
      <w:r>
        <w:t xml:space="preserve">teraźniejszość – lata 70 </w:t>
      </w:r>
    </w:p>
    <w:p w:rsidR="00A86118" w:rsidRDefault="00A86118" w:rsidP="00A86118">
      <w:pPr>
        <w:jc w:val="both"/>
      </w:pPr>
      <w:r w:rsidRPr="00A86118">
        <w:rPr>
          <w:b/>
        </w:rPr>
        <w:t>Fakty niepopularne</w:t>
      </w:r>
      <w:r>
        <w:t>, o których mówi Edelman (mówi o powstaniu bez patosu, odziera z legendy):</w:t>
      </w:r>
    </w:p>
    <w:p w:rsidR="00A86118" w:rsidRDefault="00A86118" w:rsidP="00A86118">
      <w:pPr>
        <w:jc w:val="both"/>
      </w:pPr>
      <w:r>
        <w:t>- za broń chwyciło 220, a nie 400 powstańców,</w:t>
      </w:r>
    </w:p>
    <w:p w:rsidR="00A86118" w:rsidRDefault="00A86118" w:rsidP="00A86118">
      <w:pPr>
        <w:jc w:val="both"/>
      </w:pPr>
      <w:r>
        <w:t>- Anielewicz został przywódcą, bo był dziecinnie ambitny. Edelman mówi o nim bez patosu. Przed wojną jako syn handlarki rybami oszukiwał (malował nieświeżym rybom skrzela na czerwono, żeby wyglądały na świeże). W obliczu klęski Anielewicz i inne osoby z jego grupy popełniły zbiorowe samobójstwo, co Edelman uważał za bezsensowny przejaw histerii.</w:t>
      </w:r>
    </w:p>
    <w:p w:rsidR="009E4A2D" w:rsidRDefault="00A86118" w:rsidP="00A86118">
      <w:pPr>
        <w:jc w:val="both"/>
      </w:pPr>
      <w:r>
        <w:t>- 400 000 ludzi poszło dobrowolnie do transportu do Treblinki.</w:t>
      </w:r>
    </w:p>
    <w:p w:rsidR="006C6CE3" w:rsidRDefault="006C6CE3" w:rsidP="00A86118">
      <w:pPr>
        <w:jc w:val="both"/>
        <w:rPr>
          <w:b/>
        </w:rPr>
      </w:pPr>
    </w:p>
    <w:p w:rsidR="00A86118" w:rsidRDefault="00A86118" w:rsidP="00A86118">
      <w:pPr>
        <w:jc w:val="both"/>
        <w:rPr>
          <w:b/>
        </w:rPr>
      </w:pPr>
      <w:r w:rsidRPr="00A86118">
        <w:rPr>
          <w:b/>
        </w:rPr>
        <w:t>Obraz Holokaustu w</w:t>
      </w:r>
      <w:r>
        <w:t xml:space="preserve"> </w:t>
      </w:r>
      <w:r w:rsidRPr="009E4A2D">
        <w:rPr>
          <w:b/>
        </w:rPr>
        <w:t>„Zdążyć przed Panem Bogiem”</w:t>
      </w:r>
      <w:r>
        <w:rPr>
          <w:b/>
        </w:rPr>
        <w:t>.</w:t>
      </w:r>
    </w:p>
    <w:p w:rsidR="00A86118" w:rsidRDefault="00A86118" w:rsidP="00A86118">
      <w:pPr>
        <w:jc w:val="both"/>
        <w:rPr>
          <w:b/>
        </w:rPr>
      </w:pPr>
      <w:r>
        <w:rPr>
          <w:b/>
        </w:rPr>
        <w:t>Obraz getta:</w:t>
      </w:r>
    </w:p>
    <w:p w:rsidR="00A86118" w:rsidRDefault="00A86118" w:rsidP="005D5CD5">
      <w:pPr>
        <w:spacing w:line="240" w:lineRule="auto"/>
        <w:jc w:val="both"/>
      </w:pPr>
      <w:r>
        <w:t xml:space="preserve">- głód prowadzący do </w:t>
      </w:r>
      <w:r w:rsidR="00B36EBA">
        <w:t>kanibalizmu (matka nagryzła ciało 12 l. syna)</w:t>
      </w:r>
    </w:p>
    <w:p w:rsidR="00B36EBA" w:rsidRDefault="00B36EBA" w:rsidP="005D5CD5">
      <w:pPr>
        <w:spacing w:line="240" w:lineRule="auto"/>
        <w:jc w:val="both"/>
      </w:pPr>
      <w:r>
        <w:t>- głód prowadzi do zanikania narządów wewnętrznych</w:t>
      </w:r>
    </w:p>
    <w:p w:rsidR="00B36EBA" w:rsidRDefault="00B36EBA" w:rsidP="005D5CD5">
      <w:pPr>
        <w:spacing w:line="240" w:lineRule="auto"/>
        <w:jc w:val="both"/>
      </w:pPr>
      <w:r>
        <w:t>- ludzie staja się ospali, apatyczni</w:t>
      </w:r>
    </w:p>
    <w:p w:rsidR="00B36EBA" w:rsidRDefault="00B36EBA" w:rsidP="005D5CD5">
      <w:pPr>
        <w:spacing w:line="240" w:lineRule="auto"/>
        <w:jc w:val="both"/>
      </w:pPr>
      <w:r>
        <w:t>- staja się agresywni na widok jedzenia, dorośli wyrywają je dzieciom</w:t>
      </w:r>
    </w:p>
    <w:p w:rsidR="00B36EBA" w:rsidRDefault="00B36EBA" w:rsidP="005D5CD5">
      <w:pPr>
        <w:spacing w:line="240" w:lineRule="auto"/>
        <w:jc w:val="both"/>
      </w:pPr>
      <w:r>
        <w:t>- są otępiali, nie grzebią zmarłych</w:t>
      </w:r>
    </w:p>
    <w:p w:rsidR="00B36EBA" w:rsidRDefault="00B36EBA" w:rsidP="005D5CD5">
      <w:pPr>
        <w:spacing w:line="240" w:lineRule="auto"/>
        <w:jc w:val="both"/>
      </w:pPr>
      <w:r>
        <w:t>- W 1942 r. z głodu 400 000 Żydów zgłosiło się dobrowolnie do transportu w zamian za 3 kg chleba i marmoladę. Wierzyli, że była to „akcja przesiedleńcza”. W ciągu 6 tygodni na placu przeładunkowym gromadziło się 10 tys. ludzi, którzy dobrowolnie wsiadali do wagonów. Po jej zakończeniu zostało w getcie ok. 60 tys. ludzi. W październiku powstała Żydowska Organizacja Bojowa, jej komendantem Mordechaj Anielewicz, zastępcą Marek Edelman. 18 stycznia 1943 r. Niemcy rozpoczęli druga akcję likwidacyjną. Żydzi prowadzeni na plac stawili opór, akcję przerwano. Decyzja Himlera o całkowitej likwidacji getta, odpowiedzią było powstanie                                    (19 kwietnia – 16 maja 1943 r.), kilkanaście ocalałych osób przeszło kanałami na stronę polską</w:t>
      </w:r>
      <w:r w:rsidR="005D5CD5">
        <w:t>.</w:t>
      </w:r>
    </w:p>
    <w:p w:rsidR="005D5CD5" w:rsidRDefault="005D5CD5" w:rsidP="005D5CD5">
      <w:pPr>
        <w:spacing w:line="240" w:lineRule="auto"/>
        <w:jc w:val="both"/>
      </w:pPr>
      <w:r>
        <w:t>- pielęgniarka dusi noworodka poduszką, dzieciom podaje się cyjanek, pacjentom łamie się kończyny (nie nadają się do wybiórki)</w:t>
      </w:r>
    </w:p>
    <w:p w:rsidR="005D5CD5" w:rsidRDefault="005D5CD5" w:rsidP="005D5CD5">
      <w:pPr>
        <w:spacing w:line="240" w:lineRule="auto"/>
        <w:jc w:val="both"/>
      </w:pPr>
      <w:r>
        <w:lastRenderedPageBreak/>
        <w:t>- „numerki na życie” (40 tys. do podziału)</w:t>
      </w:r>
    </w:p>
    <w:p w:rsidR="005D5CD5" w:rsidRDefault="005D5CD5" w:rsidP="005D5CD5">
      <w:pPr>
        <w:spacing w:line="240" w:lineRule="auto"/>
        <w:jc w:val="both"/>
      </w:pPr>
      <w:r>
        <w:t>- gwałt Ukraińców na dziewczynie, tłum nie reaguje</w:t>
      </w:r>
    </w:p>
    <w:p w:rsidR="005D5CD5" w:rsidRDefault="005D5CD5" w:rsidP="005D5CD5">
      <w:pPr>
        <w:spacing w:line="240" w:lineRule="auto"/>
        <w:jc w:val="both"/>
      </w:pPr>
      <w:r>
        <w:t>- łapanki, aresztowania, wywózka</w:t>
      </w:r>
    </w:p>
    <w:p w:rsidR="005D5CD5" w:rsidRDefault="005D5CD5" w:rsidP="005D5CD5">
      <w:pPr>
        <w:spacing w:line="240" w:lineRule="auto"/>
        <w:jc w:val="both"/>
      </w:pPr>
      <w:r>
        <w:t>- dziecko na pytanie Niemców, gdzie matka, zaprowadziło ich do schronu, który wysadzili (zginęło kilkaset osób)</w:t>
      </w:r>
    </w:p>
    <w:p w:rsidR="005D5CD5" w:rsidRDefault="005D5CD5" w:rsidP="005D5CD5">
      <w:pPr>
        <w:spacing w:line="240" w:lineRule="auto"/>
        <w:jc w:val="both"/>
      </w:pPr>
      <w:r>
        <w:t>- bezsilność Żydów, bezkarność Niemców, obojętność świata, samotność ginących</w:t>
      </w:r>
    </w:p>
    <w:p w:rsidR="005D5CD5" w:rsidRDefault="005D5CD5" w:rsidP="005D5CD5">
      <w:pPr>
        <w:spacing w:line="240" w:lineRule="auto"/>
        <w:jc w:val="both"/>
      </w:pPr>
    </w:p>
    <w:p w:rsidR="005D5CD5" w:rsidRDefault="005D5CD5" w:rsidP="005D5CD5">
      <w:pPr>
        <w:spacing w:line="240" w:lineRule="auto"/>
        <w:jc w:val="both"/>
        <w:rPr>
          <w:b/>
        </w:rPr>
      </w:pPr>
      <w:r w:rsidRPr="005D5CD5">
        <w:rPr>
          <w:b/>
        </w:rPr>
        <w:t>Postacie, o których opowiada Marek Edelman:</w:t>
      </w:r>
    </w:p>
    <w:p w:rsidR="005D5CD5" w:rsidRDefault="005D5CD5" w:rsidP="005D5CD5">
      <w:pPr>
        <w:spacing w:line="240" w:lineRule="auto"/>
        <w:jc w:val="both"/>
      </w:pPr>
      <w:r>
        <w:t xml:space="preserve">- Arie (Jurek) </w:t>
      </w:r>
      <w:proofErr w:type="spellStart"/>
      <w:r>
        <w:t>Wilner</w:t>
      </w:r>
      <w:proofErr w:type="spellEnd"/>
      <w:r>
        <w:t xml:space="preserve"> – poeta, łącznik pomiędzy gettem a aryjska stroną, torturowany na gestapo, uciekł i wrócił do getta i tu walczył w grupie Anielewicza; wraz z innymi popełnił samobójstwo</w:t>
      </w:r>
    </w:p>
    <w:p w:rsidR="005D5CD5" w:rsidRDefault="005D5CD5" w:rsidP="005D5CD5">
      <w:pPr>
        <w:spacing w:line="240" w:lineRule="auto"/>
        <w:jc w:val="both"/>
      </w:pPr>
      <w:r>
        <w:t xml:space="preserve">- Michał </w:t>
      </w:r>
      <w:proofErr w:type="spellStart"/>
      <w:r>
        <w:t>Klepfisz</w:t>
      </w:r>
      <w:proofErr w:type="spellEnd"/>
      <w:r>
        <w:t xml:space="preserve"> – bohater powstania, żydowski Winkelried, bo aby umożliwić wycofanie się grupie Edelmana, zasłonił swoim ciałem karabin maszynowy</w:t>
      </w:r>
    </w:p>
    <w:p w:rsidR="005D5CD5" w:rsidRDefault="005D5CD5" w:rsidP="005D5CD5">
      <w:pPr>
        <w:spacing w:line="240" w:lineRule="auto"/>
        <w:jc w:val="both"/>
      </w:pPr>
      <w:r>
        <w:t>- Adam Czerniaków – przewodniczący Rady Żydowskiej, popełnił samobójstwo 23 lipca 1942 r.</w:t>
      </w:r>
    </w:p>
    <w:p w:rsidR="005D5CD5" w:rsidRDefault="005D5CD5" w:rsidP="005D5CD5">
      <w:pPr>
        <w:spacing w:line="240" w:lineRule="auto"/>
        <w:jc w:val="both"/>
      </w:pPr>
      <w:r>
        <w:t>- Henryk Grabowski „</w:t>
      </w:r>
      <w:proofErr w:type="spellStart"/>
      <w:r>
        <w:t>S</w:t>
      </w:r>
      <w:r w:rsidR="00D359B5">
        <w:t>ł</w:t>
      </w:r>
      <w:r>
        <w:t>oniniarz</w:t>
      </w:r>
      <w:proofErr w:type="spellEnd"/>
      <w:r>
        <w:t xml:space="preserve">” – organizował pomoc dla mieszkańców </w:t>
      </w:r>
      <w:r w:rsidR="00D359B5">
        <w:t xml:space="preserve">getta, przyjaciel </w:t>
      </w:r>
      <w:proofErr w:type="spellStart"/>
      <w:r w:rsidR="00D359B5">
        <w:t>Wilnera</w:t>
      </w:r>
      <w:proofErr w:type="spellEnd"/>
      <w:r w:rsidR="00D359B5">
        <w:t>, którego uwolnił z obozu na Grochowie, przed wojna harcerz</w:t>
      </w:r>
    </w:p>
    <w:p w:rsidR="00D359B5" w:rsidRDefault="00D359B5" w:rsidP="005D5CD5">
      <w:pPr>
        <w:spacing w:line="240" w:lineRule="auto"/>
        <w:jc w:val="both"/>
      </w:pPr>
      <w:r>
        <w:t>- Mietek Dąb – policjant, uratował Edelman, wiezionego przez policjanta żydowskiego                                  i niemieckiego na plac przeładunkowy, przyłączył się do walczących po aresztowaniu jego ojca</w:t>
      </w:r>
    </w:p>
    <w:p w:rsidR="00D359B5" w:rsidRDefault="00D359B5" w:rsidP="005D5CD5">
      <w:pPr>
        <w:spacing w:line="240" w:lineRule="auto"/>
        <w:jc w:val="both"/>
      </w:pPr>
      <w:r>
        <w:t xml:space="preserve">- </w:t>
      </w:r>
      <w:proofErr w:type="spellStart"/>
      <w:r>
        <w:t>Lejkin</w:t>
      </w:r>
      <w:proofErr w:type="spellEnd"/>
      <w:r>
        <w:t xml:space="preserve"> – policjant, na którego organizacja żydowska wydała wyrok za nadgorliwość                                    w „dostarczaniu” Żydów na </w:t>
      </w:r>
      <w:proofErr w:type="spellStart"/>
      <w:r>
        <w:t>Umschlagplatz</w:t>
      </w:r>
      <w:proofErr w:type="spellEnd"/>
      <w:r>
        <w:t>. Okazało się potem, że robił to, aby ocalić swoją córeczkę ukrywaną po aryjskiej stronie.</w:t>
      </w:r>
    </w:p>
    <w:p w:rsidR="00D359B5" w:rsidRDefault="00D359B5" w:rsidP="005D5CD5">
      <w:pPr>
        <w:spacing w:line="240" w:lineRule="auto"/>
        <w:jc w:val="both"/>
      </w:pPr>
      <w:r>
        <w:t xml:space="preserve">- Luba </w:t>
      </w:r>
      <w:proofErr w:type="spellStart"/>
      <w:r>
        <w:t>Blumowa</w:t>
      </w:r>
      <w:proofErr w:type="spellEnd"/>
      <w:r>
        <w:t xml:space="preserve"> – dyrektorka szkoły pielęgniarskiej prowadzonej w getcie</w:t>
      </w:r>
    </w:p>
    <w:p w:rsidR="00D359B5" w:rsidRDefault="00D359B5" w:rsidP="005D5CD5">
      <w:pPr>
        <w:spacing w:line="240" w:lineRule="auto"/>
        <w:jc w:val="both"/>
      </w:pPr>
      <w:r>
        <w:t xml:space="preserve">- Doktor Teodozja </w:t>
      </w:r>
      <w:proofErr w:type="spellStart"/>
      <w:r>
        <w:t>Goliborska</w:t>
      </w:r>
      <w:proofErr w:type="spellEnd"/>
      <w:r>
        <w:t xml:space="preserve"> – prowadziła badania nad choroba głodową, opisane w pracy naukowej, po wojnie wyjechała do Australii</w:t>
      </w:r>
    </w:p>
    <w:p w:rsidR="00D359B5" w:rsidRDefault="00D359B5" w:rsidP="005D5CD5">
      <w:pPr>
        <w:spacing w:line="240" w:lineRule="auto"/>
        <w:jc w:val="both"/>
      </w:pPr>
      <w:r>
        <w:t xml:space="preserve">- Pola </w:t>
      </w:r>
      <w:proofErr w:type="spellStart"/>
      <w:r>
        <w:t>Lifszyc</w:t>
      </w:r>
      <w:proofErr w:type="spellEnd"/>
      <w:r>
        <w:t xml:space="preserve"> – </w:t>
      </w:r>
      <w:r w:rsidR="0053311A">
        <w:t xml:space="preserve">nieznana bohaterka, zdobyła się na </w:t>
      </w:r>
      <w:r>
        <w:t>heroiczn</w:t>
      </w:r>
      <w:r w:rsidR="0053311A">
        <w:t xml:space="preserve">y czyn - </w:t>
      </w:r>
      <w:r>
        <w:t>dogoniła transport, by umrzeć z matką</w:t>
      </w:r>
    </w:p>
    <w:p w:rsidR="00D359B5" w:rsidRDefault="00D359B5" w:rsidP="005D5CD5">
      <w:pPr>
        <w:spacing w:line="240" w:lineRule="auto"/>
        <w:jc w:val="both"/>
      </w:pPr>
      <w:r>
        <w:t xml:space="preserve">- Jan Moll – wybitny kardiochirurg, który podjął się operacji na otwartym sercu, a obawiał się tylko straszliwego oskarżenia, że eksperymentuje na człowieku </w:t>
      </w:r>
    </w:p>
    <w:p w:rsidR="0053311A" w:rsidRDefault="0053311A" w:rsidP="005D5CD5">
      <w:pPr>
        <w:spacing w:line="240" w:lineRule="auto"/>
        <w:jc w:val="both"/>
      </w:pPr>
    </w:p>
    <w:p w:rsidR="0053311A" w:rsidRPr="0053311A" w:rsidRDefault="0053311A" w:rsidP="0053311A">
      <w:pPr>
        <w:jc w:val="center"/>
        <w:rPr>
          <w:b/>
        </w:rPr>
      </w:pPr>
      <w:r w:rsidRPr="0053311A">
        <w:rPr>
          <w:b/>
        </w:rPr>
        <w:t>Rozważania na temat godnego życia i godnej śmierci w „Zdążyć przed Panem Bogiem”.</w:t>
      </w:r>
    </w:p>
    <w:p w:rsidR="00D359B5" w:rsidRPr="0053311A" w:rsidRDefault="0053311A" w:rsidP="005D5CD5">
      <w:pPr>
        <w:spacing w:line="240" w:lineRule="auto"/>
        <w:jc w:val="both"/>
        <w:rPr>
          <w:b/>
        </w:rPr>
      </w:pPr>
      <w:r w:rsidRPr="0053311A">
        <w:rPr>
          <w:b/>
        </w:rPr>
        <w:t>Możliwości godnego życia w getcie:</w:t>
      </w:r>
    </w:p>
    <w:p w:rsidR="0053311A" w:rsidRDefault="0053311A" w:rsidP="0053311A">
      <w:pPr>
        <w:spacing w:line="240" w:lineRule="auto"/>
        <w:jc w:val="both"/>
      </w:pPr>
      <w:r>
        <w:t>- mieć po co żyć i dla kogo</w:t>
      </w:r>
    </w:p>
    <w:p w:rsidR="0053311A" w:rsidRDefault="0053311A" w:rsidP="0053311A">
      <w:pPr>
        <w:spacing w:line="240" w:lineRule="auto"/>
        <w:jc w:val="both"/>
      </w:pPr>
      <w:r>
        <w:t>- nie dać się upokorzyć, nie dać się „wepchnąć na beczkę”</w:t>
      </w:r>
    </w:p>
    <w:p w:rsidR="0053311A" w:rsidRDefault="0053311A" w:rsidP="0053311A">
      <w:pPr>
        <w:spacing w:line="240" w:lineRule="auto"/>
        <w:jc w:val="both"/>
      </w:pPr>
      <w:r>
        <w:t>- być odważnym, działać, aby nie myśleć o śmierci</w:t>
      </w:r>
    </w:p>
    <w:p w:rsidR="0053311A" w:rsidRDefault="0053311A" w:rsidP="0053311A">
      <w:pPr>
        <w:spacing w:line="240" w:lineRule="auto"/>
        <w:jc w:val="both"/>
      </w:pPr>
      <w:r>
        <w:t>- uczestniczyć w ruchu oporu</w:t>
      </w:r>
    </w:p>
    <w:p w:rsidR="0053311A" w:rsidRDefault="0053311A" w:rsidP="0053311A">
      <w:pPr>
        <w:spacing w:line="240" w:lineRule="auto"/>
        <w:jc w:val="both"/>
      </w:pPr>
      <w:r>
        <w:t>- walczyć z bronią w ręku</w:t>
      </w:r>
    </w:p>
    <w:p w:rsidR="0053311A" w:rsidRDefault="0053311A" w:rsidP="0053311A">
      <w:pPr>
        <w:spacing w:line="240" w:lineRule="auto"/>
        <w:jc w:val="both"/>
      </w:pPr>
      <w:r>
        <w:t>- współczuć krzywdzonym i upokarzanym</w:t>
      </w:r>
    </w:p>
    <w:p w:rsidR="0053311A" w:rsidRPr="0053311A" w:rsidRDefault="0053311A" w:rsidP="005D5CD5">
      <w:pPr>
        <w:spacing w:line="240" w:lineRule="auto"/>
        <w:jc w:val="both"/>
        <w:rPr>
          <w:b/>
        </w:rPr>
      </w:pPr>
      <w:r w:rsidRPr="0053311A">
        <w:rPr>
          <w:b/>
        </w:rPr>
        <w:lastRenderedPageBreak/>
        <w:t>Poglądy na temat godnej śmierci:</w:t>
      </w:r>
    </w:p>
    <w:p w:rsidR="0053311A" w:rsidRDefault="0053311A" w:rsidP="005D5CD5">
      <w:pPr>
        <w:spacing w:line="240" w:lineRule="auto"/>
        <w:jc w:val="both"/>
      </w:pPr>
      <w:r>
        <w:t>- utożsamienie godnej śmierci ze śmiercią w otwartej walce</w:t>
      </w:r>
    </w:p>
    <w:p w:rsidR="0053311A" w:rsidRDefault="0053311A" w:rsidP="005D5CD5">
      <w:pPr>
        <w:spacing w:line="240" w:lineRule="auto"/>
        <w:jc w:val="both"/>
      </w:pPr>
      <w:r>
        <w:t>- śmierć w komorze gazowej nie jest gorsza od śmierci w walce</w:t>
      </w:r>
    </w:p>
    <w:p w:rsidR="0053311A" w:rsidRDefault="0053311A" w:rsidP="005D5CD5">
      <w:pPr>
        <w:spacing w:line="240" w:lineRule="auto"/>
        <w:jc w:val="both"/>
      </w:pPr>
      <w:r>
        <w:t>- zgoda na śmierć, przyjęcie strasznego losu, spokój ginących – to trudniejsza postawa                               od strzelania, zdaniem Edelmana</w:t>
      </w:r>
    </w:p>
    <w:p w:rsidR="0053311A" w:rsidRDefault="0053311A" w:rsidP="005D5CD5">
      <w:pPr>
        <w:spacing w:line="240" w:lineRule="auto"/>
        <w:jc w:val="both"/>
      </w:pPr>
      <w:r>
        <w:t>- śmierć godna, gdy do końca czyni się coś dla innych</w:t>
      </w:r>
    </w:p>
    <w:p w:rsidR="0053311A" w:rsidRDefault="0053311A" w:rsidP="005D5CD5">
      <w:pPr>
        <w:spacing w:line="240" w:lineRule="auto"/>
        <w:jc w:val="both"/>
      </w:pPr>
      <w:r>
        <w:t>- niegodna śmierć jest tylko wtedy, gdy próbowało się przeżyć cudzym kosztem</w:t>
      </w:r>
    </w:p>
    <w:p w:rsidR="0053311A" w:rsidRDefault="0053311A" w:rsidP="005D5CD5">
      <w:pPr>
        <w:spacing w:line="240" w:lineRule="auto"/>
        <w:jc w:val="both"/>
      </w:pPr>
    </w:p>
    <w:p w:rsidR="0053311A" w:rsidRDefault="0053311A" w:rsidP="005D5CD5">
      <w:pPr>
        <w:spacing w:line="240" w:lineRule="auto"/>
        <w:jc w:val="both"/>
        <w:rPr>
          <w:b/>
        </w:rPr>
      </w:pPr>
      <w:r w:rsidRPr="0053311A">
        <w:rPr>
          <w:b/>
        </w:rPr>
        <w:t>Tytuł:</w:t>
      </w:r>
    </w:p>
    <w:p w:rsidR="0053311A" w:rsidRPr="0053311A" w:rsidRDefault="0053311A" w:rsidP="005D5CD5">
      <w:pPr>
        <w:spacing w:line="240" w:lineRule="auto"/>
        <w:jc w:val="both"/>
      </w:pPr>
      <w:r>
        <w:t xml:space="preserve">Marek Edelman w getcie był świadkiem śmierci czterystu tysięcy niewinnych ludzi. Wyniósł </w:t>
      </w:r>
      <w:r w:rsidR="006C6CE3">
        <w:t xml:space="preserve">                        </w:t>
      </w:r>
      <w:r>
        <w:t xml:space="preserve">z wojny przeświadczenie, że Bóg nie jest sprawiedliwy. Jako lekarz Edelman podejmuje wyścig </w:t>
      </w:r>
      <w:r w:rsidR="006C6CE3">
        <w:t xml:space="preserve">                  </w:t>
      </w:r>
      <w:r>
        <w:t xml:space="preserve">ze śmiercią, chce uprzedzić, ubiec Boga, ocalić i przedłużyć życie śmiertelnie chorym ludziom. Jeśli nie jest to możliwe, chce zapewnić pacjentom godną śmierć, żeby nie umierali w strachu </w:t>
      </w:r>
      <w:r w:rsidR="006C6CE3">
        <w:t xml:space="preserve">                      </w:t>
      </w:r>
      <w:r>
        <w:t>i poniżeniu jak tamci w getcie. Wykonuje wobec chorych to samo zadanie, które spełniał w getcie, gdy wyprowadza</w:t>
      </w:r>
      <w:r w:rsidR="006C6CE3">
        <w:t>ł</w:t>
      </w:r>
      <w:r>
        <w:t xml:space="preserve"> pojedynczych skazanych z tłumu na </w:t>
      </w:r>
      <w:proofErr w:type="spellStart"/>
      <w:r>
        <w:t>Umschlagplatz</w:t>
      </w:r>
      <w:proofErr w:type="spellEnd"/>
      <w:r w:rsidR="006C6CE3">
        <w:t>.</w:t>
      </w:r>
    </w:p>
    <w:p w:rsidR="0053311A" w:rsidRDefault="0053311A" w:rsidP="005D5CD5">
      <w:pPr>
        <w:spacing w:line="240" w:lineRule="auto"/>
        <w:jc w:val="both"/>
      </w:pPr>
    </w:p>
    <w:p w:rsidR="0053311A" w:rsidRDefault="0053311A" w:rsidP="005D5CD5">
      <w:pPr>
        <w:spacing w:line="240" w:lineRule="auto"/>
        <w:jc w:val="both"/>
      </w:pPr>
    </w:p>
    <w:p w:rsidR="00D359B5" w:rsidRPr="005D5CD5" w:rsidRDefault="00D359B5" w:rsidP="005D5CD5">
      <w:pPr>
        <w:spacing w:line="240" w:lineRule="auto"/>
        <w:jc w:val="both"/>
      </w:pPr>
    </w:p>
    <w:p w:rsidR="005D5CD5" w:rsidRPr="00A86118" w:rsidRDefault="005D5CD5" w:rsidP="005D5CD5">
      <w:pPr>
        <w:spacing w:line="240" w:lineRule="auto"/>
        <w:jc w:val="both"/>
      </w:pPr>
    </w:p>
    <w:sectPr w:rsidR="005D5CD5" w:rsidRPr="00A86118" w:rsidSect="00453780">
      <w:pgSz w:w="11906" w:h="16838"/>
      <w:pgMar w:top="851"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54BD"/>
    <w:multiLevelType w:val="hybridMultilevel"/>
    <w:tmpl w:val="B906B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9BA71F0"/>
    <w:multiLevelType w:val="hybridMultilevel"/>
    <w:tmpl w:val="821AAA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compat/>
  <w:rsids>
    <w:rsidRoot w:val="00840555"/>
    <w:rsid w:val="001E2212"/>
    <w:rsid w:val="002C04EB"/>
    <w:rsid w:val="00453780"/>
    <w:rsid w:val="0053311A"/>
    <w:rsid w:val="005D5CD5"/>
    <w:rsid w:val="006C6CE3"/>
    <w:rsid w:val="00781C29"/>
    <w:rsid w:val="007C79FF"/>
    <w:rsid w:val="00840555"/>
    <w:rsid w:val="00927436"/>
    <w:rsid w:val="009D1240"/>
    <w:rsid w:val="009E4A2D"/>
    <w:rsid w:val="00A86118"/>
    <w:rsid w:val="00A9108A"/>
    <w:rsid w:val="00B36EBA"/>
    <w:rsid w:val="00D2611C"/>
    <w:rsid w:val="00D359B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0555"/>
  </w:style>
  <w:style w:type="paragraph" w:styleId="Nagwek4">
    <w:name w:val="heading 4"/>
    <w:basedOn w:val="Normalny"/>
    <w:link w:val="Nagwek4Znak"/>
    <w:uiPriority w:val="9"/>
    <w:qFormat/>
    <w:rsid w:val="00453780"/>
    <w:pPr>
      <w:spacing w:before="100" w:beforeAutospacing="1" w:after="100" w:afterAutospacing="1" w:line="240" w:lineRule="auto"/>
      <w:outlineLvl w:val="3"/>
    </w:pPr>
    <w:rPr>
      <w:rFonts w:eastAsia="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0555"/>
    <w:pPr>
      <w:ind w:left="720"/>
      <w:contextualSpacing/>
    </w:pPr>
  </w:style>
  <w:style w:type="character" w:styleId="Hipercze">
    <w:name w:val="Hyperlink"/>
    <w:basedOn w:val="Domylnaczcionkaakapitu"/>
    <w:uiPriority w:val="99"/>
    <w:unhideWhenUsed/>
    <w:rsid w:val="00840555"/>
    <w:rPr>
      <w:color w:val="0000FF" w:themeColor="hyperlink"/>
      <w:u w:val="single"/>
    </w:rPr>
  </w:style>
  <w:style w:type="character" w:customStyle="1" w:styleId="Nagwek4Znak">
    <w:name w:val="Nagłówek 4 Znak"/>
    <w:basedOn w:val="Domylnaczcionkaakapitu"/>
    <w:link w:val="Nagwek4"/>
    <w:uiPriority w:val="9"/>
    <w:rsid w:val="00453780"/>
    <w:rPr>
      <w:rFonts w:eastAsia="Times New Roman"/>
      <w:b/>
      <w:bCs/>
      <w:lang w:eastAsia="pl-PL"/>
    </w:rPr>
  </w:style>
  <w:style w:type="character" w:styleId="Pogrubienie">
    <w:name w:val="Strong"/>
    <w:basedOn w:val="Domylnaczcionkaakapitu"/>
    <w:uiPriority w:val="22"/>
    <w:qFormat/>
    <w:rsid w:val="00453780"/>
    <w:rPr>
      <w:b/>
      <w:bCs/>
    </w:rPr>
  </w:style>
  <w:style w:type="paragraph" w:styleId="NormalnyWeb">
    <w:name w:val="Normal (Web)"/>
    <w:basedOn w:val="Normalny"/>
    <w:uiPriority w:val="99"/>
    <w:semiHidden/>
    <w:unhideWhenUsed/>
    <w:rsid w:val="00453780"/>
    <w:pPr>
      <w:spacing w:before="100" w:beforeAutospacing="1" w:after="100" w:afterAutospacing="1" w:line="240" w:lineRule="auto"/>
    </w:pPr>
    <w:rPr>
      <w:rFonts w:eastAsia="Times New Roman"/>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pbiblioteka.cku@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1549</Words>
  <Characters>9300</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7</cp:revision>
  <dcterms:created xsi:type="dcterms:W3CDTF">2020-04-16T18:18:00Z</dcterms:created>
  <dcterms:modified xsi:type="dcterms:W3CDTF">2020-04-16T20:28:00Z</dcterms:modified>
</cp:coreProperties>
</file>