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color w:val="333333"/>
          <w:sz w:val="21"/>
          <w:szCs w:val="21"/>
          <w:lang w:eastAsia="pl-PL"/>
        </w:rPr>
        <w:t>Podstawę prawną certyfikacji odzieży ochronnej w Polsce stanowiło rozporządzenie Ministra Gospodarki z 21 grudnia 2005 r. </w:t>
      </w:r>
      <w:r w:rsidRPr="00924A49">
        <w:rPr>
          <w:rFonts w:ascii="Tahoma" w:eastAsia="Times New Roman" w:hAnsi="Tahoma" w:cs="Tahoma"/>
          <w:i/>
          <w:iCs/>
          <w:color w:val="333333"/>
          <w:sz w:val="21"/>
          <w:lang w:eastAsia="pl-PL"/>
        </w:rPr>
        <w:t>w sprawie zasadniczych wymagań dla środków ochrony indywidualnej </w:t>
      </w:r>
      <w:r w:rsidRPr="00924A49">
        <w:rPr>
          <w:rFonts w:ascii="Tahoma" w:eastAsia="Times New Roman" w:hAnsi="Tahoma" w:cs="Tahoma"/>
          <w:color w:val="333333"/>
          <w:sz w:val="21"/>
          <w:szCs w:val="21"/>
          <w:lang w:eastAsia="pl-PL"/>
        </w:rPr>
        <w:t>wdrażające postanowienia dyrektywy Rady Wspólnot Europejskich nr 89/686/EWG. Jednak dyrektywa 89/686/EWG utraciła moc ze skutkiem od dnia 21 kwietnia 2018 r. Od tego momentu zaczęło obowiązywać rozporządzenie Parlamentu Europejskiego i Rady (UE) 2016/425 z dnia 9 marca 2016 r. </w:t>
      </w:r>
      <w:r w:rsidRPr="00924A49">
        <w:rPr>
          <w:rFonts w:ascii="Tahoma" w:eastAsia="Times New Roman" w:hAnsi="Tahoma" w:cs="Tahoma"/>
          <w:i/>
          <w:iCs/>
          <w:color w:val="333333"/>
          <w:sz w:val="21"/>
          <w:lang w:eastAsia="pl-PL"/>
        </w:rPr>
        <w:t>w sprawie środków ochrony indywidualnej oraz uchylenia dyrektywy Rady 89/686/EWG</w:t>
      </w:r>
      <w:r w:rsidRPr="00924A49">
        <w:rPr>
          <w:rFonts w:ascii="Tahoma" w:eastAsia="Times New Roman" w:hAnsi="Tahoma" w:cs="Tahoma"/>
          <w:color w:val="333333"/>
          <w:sz w:val="21"/>
          <w:szCs w:val="21"/>
          <w:lang w:eastAsia="pl-PL"/>
        </w:rPr>
        <w:t>. W związku z tym rozporządzenie Ministra Gospodarki z 21 grudnia 2005 r. </w:t>
      </w:r>
      <w:r w:rsidRPr="00924A49">
        <w:rPr>
          <w:rFonts w:ascii="Tahoma" w:eastAsia="Times New Roman" w:hAnsi="Tahoma" w:cs="Tahoma"/>
          <w:i/>
          <w:iCs/>
          <w:color w:val="333333"/>
          <w:sz w:val="21"/>
          <w:lang w:eastAsia="pl-PL"/>
        </w:rPr>
        <w:t>w sprawie zasadniczych wymagań dla środków ochrony indywidualnej</w:t>
      </w:r>
      <w:r w:rsidRPr="00924A49">
        <w:rPr>
          <w:rFonts w:ascii="Tahoma" w:eastAsia="Times New Roman" w:hAnsi="Tahoma" w:cs="Tahoma"/>
          <w:color w:val="333333"/>
          <w:sz w:val="21"/>
          <w:szCs w:val="21"/>
          <w:lang w:eastAsia="pl-PL"/>
        </w:rPr>
        <w:t> również zostało uchylone przez </w:t>
      </w:r>
      <w:r w:rsidRPr="00924A49">
        <w:rPr>
          <w:rFonts w:ascii="Tahoma" w:eastAsia="Times New Roman" w:hAnsi="Tahoma" w:cs="Tahoma"/>
          <w:color w:val="333333"/>
          <w:sz w:val="21"/>
          <w:szCs w:val="21"/>
          <w:shd w:val="clear" w:color="auto" w:fill="FFFFFF"/>
          <w:lang w:eastAsia="pl-PL"/>
        </w:rPr>
        <w:t>rozporządzenie Ministra Przedsiębiorczości i Technologii z dnia 10 maja 2019 r. uchylające rozporządzenie</w:t>
      </w:r>
      <w:r w:rsidRPr="00924A49">
        <w:rPr>
          <w:rFonts w:ascii="Tahoma" w:eastAsia="Times New Roman" w:hAnsi="Tahoma" w:cs="Tahoma"/>
          <w:i/>
          <w:iCs/>
          <w:color w:val="333333"/>
          <w:sz w:val="21"/>
          <w:lang w:eastAsia="pl-PL"/>
        </w:rPr>
        <w:t> w sprawie zasadniczych wymagań dla środków ochrony indywidualnej</w:t>
      </w:r>
      <w:r w:rsidRPr="00924A49">
        <w:rPr>
          <w:rFonts w:ascii="Tahoma" w:eastAsia="Times New Roman" w:hAnsi="Tahoma" w:cs="Tahoma"/>
          <w:i/>
          <w:iCs/>
          <w:color w:val="1B1B1B"/>
          <w:sz w:val="21"/>
          <w:lang w:eastAsia="pl-PL"/>
        </w:rPr>
        <w:t>.</w:t>
      </w:r>
    </w:p>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color w:val="1B1B1B"/>
          <w:sz w:val="21"/>
          <w:szCs w:val="21"/>
          <w:shd w:val="clear" w:color="auto" w:fill="FFFFFF"/>
          <w:lang w:eastAsia="pl-PL"/>
        </w:rPr>
        <w:t xml:space="preserve">Zgodnie z obowiązującymi nowymi przepisami – art. 3 </w:t>
      </w:r>
      <w:proofErr w:type="spellStart"/>
      <w:r w:rsidRPr="00924A49">
        <w:rPr>
          <w:rFonts w:ascii="Tahoma" w:eastAsia="Times New Roman" w:hAnsi="Tahoma" w:cs="Tahoma"/>
          <w:color w:val="1B1B1B"/>
          <w:sz w:val="21"/>
          <w:szCs w:val="21"/>
          <w:shd w:val="clear" w:color="auto" w:fill="FFFFFF"/>
          <w:lang w:eastAsia="pl-PL"/>
        </w:rPr>
        <w:t>pkt</w:t>
      </w:r>
      <w:proofErr w:type="spellEnd"/>
      <w:r w:rsidRPr="00924A49">
        <w:rPr>
          <w:rFonts w:ascii="Tahoma" w:eastAsia="Times New Roman" w:hAnsi="Tahoma" w:cs="Tahoma"/>
          <w:color w:val="1B1B1B"/>
          <w:sz w:val="21"/>
          <w:szCs w:val="21"/>
          <w:shd w:val="clear" w:color="auto" w:fill="FFFFFF"/>
          <w:lang w:eastAsia="pl-PL"/>
        </w:rPr>
        <w:t xml:space="preserve"> 1 rozporządzenia z dnia 9 marca 2016 r. środkami ochrony indywidualnej są:</w:t>
      </w:r>
    </w:p>
    <w:p w:rsidR="00924A49" w:rsidRPr="00924A49" w:rsidRDefault="00924A49" w:rsidP="00924A49">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środki zaprojektowane i wyprodukowane do noszenia lub trzymania przez osobę w celu ochrony przed jednym lub większą liczbą zagrożeń dla zdrowia lub bezpieczeństwa tej osoby;</w:t>
      </w:r>
    </w:p>
    <w:p w:rsidR="00924A49" w:rsidRPr="00924A49" w:rsidRDefault="00924A49" w:rsidP="00924A49">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wymienialne elementy składowe środków, o których mowa w lit. a), mające zasadnicze znaczenie dla ich funkcji ochronnej;</w:t>
      </w:r>
    </w:p>
    <w:p w:rsidR="00924A49" w:rsidRPr="00924A49" w:rsidRDefault="00924A49" w:rsidP="00924A49">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systemy przyłączy do środków, o których mowa w lit. a), które nie są noszone ani trzymane przez osobę, są zaprojektowane do łączenia tych środków z urządzeniem zewnętrznym lub ze stabilnym punktem kotwiczącym, nie są przeznaczone do trwałego przymocowania i nie wymagają przeprowadzenia prac montażowych przed użyciem.</w:t>
      </w:r>
    </w:p>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color w:val="333333"/>
          <w:sz w:val="21"/>
          <w:szCs w:val="21"/>
          <w:lang w:eastAsia="pl-PL"/>
        </w:rPr>
        <w:t xml:space="preserve">Pracodawca zgodnie z postanowieniami Kodeksu pracy jest obowiązany dostarczyć pracownikowi nieodpłatnie ŚOI zabezpieczające przed działaniem niebezpiecznych i szkodliwych dla zdrowia czynników występujących w środowisku pracy oraz informować go o sposobach posługiwania się nimi (art. 2376 § 1 </w:t>
      </w:r>
      <w:proofErr w:type="spellStart"/>
      <w:r w:rsidRPr="00924A49">
        <w:rPr>
          <w:rFonts w:ascii="Tahoma" w:eastAsia="Times New Roman" w:hAnsi="Tahoma" w:cs="Tahoma"/>
          <w:color w:val="333333"/>
          <w:sz w:val="21"/>
          <w:szCs w:val="21"/>
          <w:lang w:eastAsia="pl-PL"/>
        </w:rPr>
        <w:t>k.p</w:t>
      </w:r>
      <w:proofErr w:type="spellEnd"/>
      <w:r w:rsidRPr="00924A49">
        <w:rPr>
          <w:rFonts w:ascii="Tahoma" w:eastAsia="Times New Roman" w:hAnsi="Tahoma" w:cs="Tahoma"/>
          <w:color w:val="333333"/>
          <w:sz w:val="21"/>
          <w:szCs w:val="21"/>
          <w:lang w:eastAsia="pl-PL"/>
        </w:rPr>
        <w:t>.). Ponadto pracodawca jest obowiązany dostarczać pracownikowi środki ochrony indywidualnej, które spełniają wymagania dotyczące oceny zgodności określone w ww. rozporządzeniu Parlamentu Europejskiego i Rady (UE) 2016/425 z dnia 9 marca 2016 r.</w:t>
      </w:r>
    </w:p>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color w:val="333333"/>
          <w:sz w:val="21"/>
          <w:szCs w:val="21"/>
          <w:lang w:eastAsia="pl-PL"/>
        </w:rPr>
        <w:t>Zgodnie z postanowieniami tego rozporządzenia ŚOI klasyfikuje się wg kategorii zagrożeń, przed którymi mają chronić (załącznik I do ww. rozporządzenia):</w:t>
      </w:r>
    </w:p>
    <w:p w:rsidR="00924A49" w:rsidRPr="00924A49" w:rsidRDefault="00924A49" w:rsidP="00924A49">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535151"/>
          <w:sz w:val="21"/>
          <w:szCs w:val="21"/>
          <w:lang w:eastAsia="pl-PL"/>
        </w:rPr>
      </w:pPr>
      <w:r w:rsidRPr="00924A49">
        <w:rPr>
          <w:rFonts w:ascii="Tahoma" w:eastAsia="Times New Roman" w:hAnsi="Tahoma" w:cs="Tahoma"/>
          <w:b/>
          <w:bCs/>
          <w:color w:val="535151"/>
          <w:sz w:val="21"/>
          <w:lang w:eastAsia="pl-PL"/>
        </w:rPr>
        <w:t>Kategoria I </w:t>
      </w:r>
      <w:r w:rsidRPr="00924A49">
        <w:rPr>
          <w:rFonts w:ascii="Tahoma" w:eastAsia="Times New Roman" w:hAnsi="Tahoma" w:cs="Tahoma"/>
          <w:color w:val="535151"/>
          <w:sz w:val="21"/>
          <w:szCs w:val="21"/>
          <w:lang w:eastAsia="pl-PL"/>
        </w:rPr>
        <w:t>obejmuje wyłącznie następujące zagrożenia minimalne:</w:t>
      </w:r>
    </w:p>
    <w:p w:rsidR="00924A49" w:rsidRPr="00924A49" w:rsidRDefault="00924A49" w:rsidP="00924A49">
      <w:pPr>
        <w:numPr>
          <w:ilvl w:val="0"/>
          <w:numId w:val="3"/>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powierzchowne urazy mechaniczne;</w:t>
      </w:r>
    </w:p>
    <w:p w:rsidR="00924A49" w:rsidRPr="00924A49" w:rsidRDefault="00924A49" w:rsidP="00924A49">
      <w:pPr>
        <w:numPr>
          <w:ilvl w:val="0"/>
          <w:numId w:val="3"/>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kontakt ze środkami czyszczącymi o słabszym działaniu lub dłuższy kontakt z kontakt z gorącymi powierzchniami o temperaturze nieprzekraczającej 50°C;</w:t>
      </w:r>
    </w:p>
    <w:p w:rsidR="00924A49" w:rsidRPr="00924A49" w:rsidRDefault="00924A49" w:rsidP="00924A49">
      <w:pPr>
        <w:numPr>
          <w:ilvl w:val="0"/>
          <w:numId w:val="3"/>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uszkodzenie wzroku w wyniku narażenia na działanie światła słonecznego (innego niż podczas obserwacji słońca);</w:t>
      </w:r>
    </w:p>
    <w:p w:rsidR="00924A49" w:rsidRPr="00924A49" w:rsidRDefault="00924A49" w:rsidP="00924A49">
      <w:pPr>
        <w:numPr>
          <w:ilvl w:val="0"/>
          <w:numId w:val="3"/>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czynniki atmosferyczne, które nie mają charakteru ekstremalnego.</w:t>
      </w:r>
    </w:p>
    <w:p w:rsidR="00924A49" w:rsidRPr="00924A49" w:rsidRDefault="00924A49" w:rsidP="00924A49">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535151"/>
          <w:sz w:val="21"/>
          <w:szCs w:val="21"/>
          <w:lang w:eastAsia="pl-PL"/>
        </w:rPr>
      </w:pPr>
      <w:r w:rsidRPr="00924A49">
        <w:rPr>
          <w:rFonts w:ascii="Tahoma" w:eastAsia="Times New Roman" w:hAnsi="Tahoma" w:cs="Tahoma"/>
          <w:b/>
          <w:bCs/>
          <w:color w:val="535151"/>
          <w:sz w:val="21"/>
          <w:lang w:eastAsia="pl-PL"/>
        </w:rPr>
        <w:t>Kategoria II</w:t>
      </w:r>
      <w:r w:rsidRPr="00924A49">
        <w:rPr>
          <w:rFonts w:ascii="Tahoma" w:eastAsia="Times New Roman" w:hAnsi="Tahoma" w:cs="Tahoma"/>
          <w:color w:val="535151"/>
          <w:sz w:val="21"/>
          <w:szCs w:val="21"/>
          <w:lang w:eastAsia="pl-PL"/>
        </w:rPr>
        <w:t xml:space="preserve"> obejmuje zagrożenia inne niż wymienione w kategoriach I </w:t>
      </w:r>
      <w:proofErr w:type="spellStart"/>
      <w:r w:rsidRPr="00924A49">
        <w:rPr>
          <w:rFonts w:ascii="Tahoma" w:eastAsia="Times New Roman" w:hAnsi="Tahoma" w:cs="Tahoma"/>
          <w:color w:val="535151"/>
          <w:sz w:val="21"/>
          <w:szCs w:val="21"/>
          <w:lang w:eastAsia="pl-PL"/>
        </w:rPr>
        <w:t>i</w:t>
      </w:r>
      <w:proofErr w:type="spellEnd"/>
      <w:r w:rsidRPr="00924A49">
        <w:rPr>
          <w:rFonts w:ascii="Tahoma" w:eastAsia="Times New Roman" w:hAnsi="Tahoma" w:cs="Tahoma"/>
          <w:color w:val="535151"/>
          <w:sz w:val="21"/>
          <w:szCs w:val="21"/>
          <w:lang w:eastAsia="pl-PL"/>
        </w:rPr>
        <w:t xml:space="preserve"> III;</w:t>
      </w:r>
    </w:p>
    <w:p w:rsidR="00924A49" w:rsidRPr="00924A49" w:rsidRDefault="00924A49" w:rsidP="00924A49">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535151"/>
          <w:sz w:val="21"/>
          <w:szCs w:val="21"/>
          <w:lang w:eastAsia="pl-PL"/>
        </w:rPr>
      </w:pPr>
      <w:r w:rsidRPr="00924A49">
        <w:rPr>
          <w:rFonts w:ascii="Tahoma" w:eastAsia="Times New Roman" w:hAnsi="Tahoma" w:cs="Tahoma"/>
          <w:b/>
          <w:bCs/>
          <w:color w:val="535151"/>
          <w:sz w:val="21"/>
          <w:lang w:eastAsia="pl-PL"/>
        </w:rPr>
        <w:t>Kategoria III</w:t>
      </w:r>
      <w:r w:rsidRPr="00924A49">
        <w:rPr>
          <w:rFonts w:ascii="Tahoma" w:eastAsia="Times New Roman" w:hAnsi="Tahoma" w:cs="Tahoma"/>
          <w:color w:val="535151"/>
          <w:sz w:val="21"/>
          <w:szCs w:val="21"/>
          <w:lang w:eastAsia="pl-PL"/>
        </w:rPr>
        <w:t> obejmuje wyłącznie zagrożenia, które mogą mieć bardzo poważne konsekwencje, takie jak śmierć lub nieodwracalne szkody na zdrowiu, związane z:</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niebezpiecznymi dla zdrowia substancjami i mieszaninami;</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atmosferą o niedostatecznej zawartości tlenu;</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szkodliwymi czynnikami biologicznymi;</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promieniowaniem jonizującym;</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środowiskiem o wysokiej temperaturze, którego skutki są porównywalne do działania powietrza o temperaturze wynoszącej co najmniej 100°C;</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lastRenderedPageBreak/>
        <w:t>środowiskiem o niskiej temperaturze, którego skutki są porównywalne do działania powietrza o temperaturze wynoszącej –50°C lub niższej;</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upadkiem z wysokości;</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porażeniem prądem elektrycznym i pracami pod napięciem;</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utonięciem;</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przecięciami przez przenośną pilarkę łańcuchową;</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strumieniem pod wysokim ciśnieniem;</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postrzałem lub pchnięciem nożem;</w:t>
      </w:r>
    </w:p>
    <w:p w:rsidR="00924A49" w:rsidRPr="00924A49" w:rsidRDefault="00924A49" w:rsidP="00924A49">
      <w:pPr>
        <w:numPr>
          <w:ilvl w:val="0"/>
          <w:numId w:val="5"/>
        </w:numPr>
        <w:shd w:val="clear" w:color="auto" w:fill="FFFFFF"/>
        <w:spacing w:before="100" w:beforeAutospacing="1" w:after="100" w:afterAutospacing="1" w:line="240" w:lineRule="auto"/>
        <w:ind w:left="600"/>
        <w:jc w:val="both"/>
        <w:rPr>
          <w:rFonts w:ascii="Open Sans" w:eastAsia="Times New Roman" w:hAnsi="Open Sans" w:cs="Open Sans"/>
          <w:color w:val="535151"/>
          <w:sz w:val="21"/>
          <w:szCs w:val="21"/>
          <w:lang w:eastAsia="pl-PL"/>
        </w:rPr>
      </w:pPr>
      <w:r w:rsidRPr="00924A49">
        <w:rPr>
          <w:rFonts w:ascii="Tahoma" w:eastAsia="Times New Roman" w:hAnsi="Tahoma" w:cs="Tahoma"/>
          <w:color w:val="535151"/>
          <w:sz w:val="21"/>
          <w:szCs w:val="21"/>
          <w:lang w:eastAsia="pl-PL"/>
        </w:rPr>
        <w:t>szkodliwym hałasem.</w:t>
      </w:r>
    </w:p>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color w:val="333333"/>
          <w:sz w:val="21"/>
          <w:szCs w:val="21"/>
          <w:lang w:eastAsia="pl-PL"/>
        </w:rPr>
        <w:t xml:space="preserve">Kategoria III obejmuje zagrożenia, które mogą mieć bardzo poważne konsekwencje, takie jak śmierć lub nieodwracalne szkody na zdrowiu, natomiast kat. I obejmuje wyłącznie zagrożenia minimalne. Z kolei ostatnia kat. II obejmuje zagrożenia inne niż wymienione w kat. I </w:t>
      </w:r>
      <w:proofErr w:type="spellStart"/>
      <w:r w:rsidRPr="00924A49">
        <w:rPr>
          <w:rFonts w:ascii="Tahoma" w:eastAsia="Times New Roman" w:hAnsi="Tahoma" w:cs="Tahoma"/>
          <w:color w:val="333333"/>
          <w:sz w:val="21"/>
          <w:szCs w:val="21"/>
          <w:lang w:eastAsia="pl-PL"/>
        </w:rPr>
        <w:t>i</w:t>
      </w:r>
      <w:proofErr w:type="spellEnd"/>
      <w:r w:rsidRPr="00924A49">
        <w:rPr>
          <w:rFonts w:ascii="Tahoma" w:eastAsia="Times New Roman" w:hAnsi="Tahoma" w:cs="Tahoma"/>
          <w:color w:val="333333"/>
          <w:sz w:val="21"/>
          <w:szCs w:val="21"/>
          <w:lang w:eastAsia="pl-PL"/>
        </w:rPr>
        <w:t xml:space="preserve"> III.</w:t>
      </w:r>
    </w:p>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b/>
          <w:bCs/>
          <w:color w:val="333333"/>
          <w:sz w:val="21"/>
          <w:lang w:eastAsia="pl-PL"/>
        </w:rPr>
        <w:t>Nowe rozporządzenie = nowe obowiązki producentów</w:t>
      </w:r>
    </w:p>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color w:val="333333"/>
          <w:sz w:val="21"/>
          <w:szCs w:val="21"/>
          <w:shd w:val="clear" w:color="auto" w:fill="FFFFFF"/>
          <w:lang w:eastAsia="pl-PL"/>
        </w:rPr>
        <w:t>Nowe rozporządzenie 2016/425 niewiele zmienia z punktu widzenia użytkownika, pracodawcy, osoby noszącej ŚOI, gdyż wszystkie zasadnicze wymagania dotyczące zdrowia i bezpieczeństwa zostały przeniesione z dyrektywy 89/686 EWG, oczywiście z kilkoma zmianami. Jednak najwięcej zmian w zakresie obowiązków rozporządzenie wprowadziło na producentów. Oto kilka najważniejszych zmian.</w:t>
      </w:r>
    </w:p>
    <w:p w:rsidR="00924A49" w:rsidRPr="00924A49" w:rsidRDefault="00924A49" w:rsidP="00924A49">
      <w:pPr>
        <w:numPr>
          <w:ilvl w:val="0"/>
          <w:numId w:val="6"/>
        </w:numPr>
        <w:shd w:val="clear" w:color="auto" w:fill="FFFFFF"/>
        <w:spacing w:before="100" w:beforeAutospacing="1" w:after="100" w:afterAutospacing="1" w:line="240" w:lineRule="auto"/>
        <w:jc w:val="both"/>
        <w:rPr>
          <w:rFonts w:ascii="Open Sans" w:eastAsia="Times New Roman" w:hAnsi="Open Sans" w:cs="Open Sans"/>
          <w:color w:val="535151"/>
          <w:sz w:val="21"/>
          <w:szCs w:val="21"/>
          <w:lang w:eastAsia="pl-PL"/>
        </w:rPr>
      </w:pPr>
      <w:r w:rsidRPr="00924A49">
        <w:rPr>
          <w:rFonts w:ascii="Tahoma" w:eastAsia="Times New Roman" w:hAnsi="Tahoma" w:cs="Tahoma"/>
          <w:b/>
          <w:bCs/>
          <w:color w:val="535151"/>
          <w:sz w:val="21"/>
          <w:lang w:eastAsia="pl-PL"/>
        </w:rPr>
        <w:t>Ważność certyfikatu badania typu UE</w:t>
      </w:r>
    </w:p>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color w:val="333333"/>
          <w:sz w:val="21"/>
          <w:szCs w:val="21"/>
          <w:lang w:eastAsia="pl-PL"/>
        </w:rPr>
        <w:t>W celu zapewnienia, aby wszystkie środki ochrony indywidualnej były poddawane badaniom zgodnie z najnowszą wiedzą, rozporządzenie wprowadziło maksymalny okres ważności certyfikatu badania typu UE, który wynosi 5 lat. Po upływie ważności certyfikatu wymagane będzie złożenie przez producenta pisemnego wniosku o przedłużenie certyfikatu. Wniosek taki będzie trzeba złożyć nie wcześniej niż 12 miesięcy i nie później niż 6 miesięcy przed upływem terminu ważności certyfikatu badania typu UE. Co więcej, certyfikaty bezterminowe, tj. wydane ponad 7 lat temu, również będą musiały zostać ponownie zweryfikowane.</w:t>
      </w:r>
    </w:p>
    <w:p w:rsidR="00924A49" w:rsidRPr="00924A49" w:rsidRDefault="00924A49" w:rsidP="00924A49">
      <w:pPr>
        <w:numPr>
          <w:ilvl w:val="0"/>
          <w:numId w:val="7"/>
        </w:numPr>
        <w:shd w:val="clear" w:color="auto" w:fill="FFFFFF"/>
        <w:spacing w:before="100" w:beforeAutospacing="1" w:after="100" w:afterAutospacing="1" w:line="240" w:lineRule="auto"/>
        <w:rPr>
          <w:rFonts w:ascii="Open Sans" w:eastAsia="Times New Roman" w:hAnsi="Open Sans" w:cs="Open Sans"/>
          <w:color w:val="535151"/>
          <w:sz w:val="21"/>
          <w:szCs w:val="21"/>
          <w:lang w:eastAsia="pl-PL"/>
        </w:rPr>
      </w:pPr>
      <w:r w:rsidRPr="00924A49">
        <w:rPr>
          <w:rFonts w:ascii="Tahoma" w:eastAsia="Times New Roman" w:hAnsi="Tahoma" w:cs="Tahoma"/>
          <w:b/>
          <w:bCs/>
          <w:color w:val="535151"/>
          <w:sz w:val="21"/>
          <w:lang w:eastAsia="pl-PL"/>
        </w:rPr>
        <w:t>Dokumentacja techniczna potrzebna do zarejestrowania produktu</w:t>
      </w:r>
    </w:p>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color w:val="333333"/>
          <w:sz w:val="21"/>
          <w:szCs w:val="21"/>
          <w:lang w:eastAsia="pl-PL"/>
        </w:rPr>
        <w:t>Nowe wymagania zostały postawione przed producentami również w kwestii dokumentacji technicznej, którą są zobowiązani dostarczyć, aby uzyskać stosowny certyfikat. Zgodnie</w:t>
      </w:r>
      <w:r w:rsidRPr="00924A49">
        <w:rPr>
          <w:rFonts w:ascii="Tahoma" w:eastAsia="Times New Roman" w:hAnsi="Tahoma" w:cs="Tahoma"/>
          <w:color w:val="333333"/>
          <w:sz w:val="21"/>
          <w:szCs w:val="21"/>
          <w:lang w:eastAsia="pl-PL"/>
        </w:rPr>
        <w:br/>
        <w:t>z nowymi normami producenci są zobowiązani dostarczyć dokumentację techniczną również dla środków ochrony indywidualnej zakwalifikowanych do kategorii I. W dokumentacji tej muszą zostać wyszczególnione wszystkie środki zastosowane przez producenta w celu zapewnienia zgodności środków ochrony indywidualnej z wymaganiami dotyczącymi zdrowia i bezpieczeństwa. Chodzi tu m.in. o sprawozdania z badań przeprowadzonych w celu weryfikacji zgodności środków ochrony indywidualnej.</w:t>
      </w:r>
    </w:p>
    <w:p w:rsidR="00924A49" w:rsidRPr="00924A49" w:rsidRDefault="00924A49" w:rsidP="00924A49">
      <w:pPr>
        <w:numPr>
          <w:ilvl w:val="0"/>
          <w:numId w:val="8"/>
        </w:numPr>
        <w:shd w:val="clear" w:color="auto" w:fill="FFFFFF"/>
        <w:spacing w:before="100" w:beforeAutospacing="1" w:after="100" w:afterAutospacing="1" w:line="240" w:lineRule="auto"/>
        <w:jc w:val="both"/>
        <w:rPr>
          <w:rFonts w:ascii="Open Sans" w:eastAsia="Times New Roman" w:hAnsi="Open Sans" w:cs="Open Sans"/>
          <w:color w:val="535151"/>
          <w:sz w:val="21"/>
          <w:szCs w:val="21"/>
          <w:lang w:eastAsia="pl-PL"/>
        </w:rPr>
      </w:pPr>
      <w:r w:rsidRPr="00924A49">
        <w:rPr>
          <w:rFonts w:ascii="Tahoma" w:eastAsia="Times New Roman" w:hAnsi="Tahoma" w:cs="Tahoma"/>
          <w:b/>
          <w:bCs/>
          <w:color w:val="535151"/>
          <w:sz w:val="21"/>
          <w:lang w:eastAsia="pl-PL"/>
        </w:rPr>
        <w:t>Zasady znakowania środków ochrony indywidualnej</w:t>
      </w:r>
    </w:p>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color w:val="333333"/>
          <w:sz w:val="21"/>
          <w:szCs w:val="21"/>
          <w:lang w:eastAsia="pl-PL"/>
        </w:rPr>
        <w:t xml:space="preserve">Rozporządzenie wprowadza także nowe zasady znakowania środków ochrony indywidualnej. Producenci SOI zostali zobowiązani do oznaczania każdego egzemplarza wyrobu nazwą typu, numerem partii lub serii albo inną informacją umożliwiającą ich identyfikację. Co więcej, producenci powinni umieszczać na wyrobie, jego opakowaniu lub w dokumencie mu towarzyszącym swoją nazwę, zarejestrowaną nazwę handlową lub znak towarowy oraz jeden adres pocztowy, pod którym można się z nimi skontaktować. Importerzy środków ochrony indywidualnej także zostali zobowiązani do umieszczania na wyrobie, ewentualnie na jego opakowaniu lub w dokumencie towarzyszącym, swojej nazwy handlowej lub zarejestrowanego </w:t>
      </w:r>
      <w:r w:rsidRPr="00924A49">
        <w:rPr>
          <w:rFonts w:ascii="Tahoma" w:eastAsia="Times New Roman" w:hAnsi="Tahoma" w:cs="Tahoma"/>
          <w:color w:val="333333"/>
          <w:sz w:val="21"/>
          <w:szCs w:val="21"/>
          <w:lang w:eastAsia="pl-PL"/>
        </w:rPr>
        <w:lastRenderedPageBreak/>
        <w:t>znaku towarowego oraz adresu pocztowego. W informacji od producenta powinno zostać umieszczone odwołanie do przedmiotowego rozporządzenia.</w:t>
      </w:r>
    </w:p>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color w:val="333333"/>
          <w:sz w:val="21"/>
          <w:szCs w:val="21"/>
          <w:lang w:eastAsia="pl-PL"/>
        </w:rPr>
        <w:t>Dodatkowo na producentów został nałożony obowiązek dołączania instrukcji oraz danych wyrobu. Z kolei importer przed udostępnieniem wyrobu na rynku ma obowiązek sprawdzenia, czy danemu towarowi towarzyszą wymagane dokumenty i instrukcje.</w:t>
      </w:r>
    </w:p>
    <w:p w:rsidR="00924A49" w:rsidRPr="00924A49" w:rsidRDefault="00924A49" w:rsidP="00924A49">
      <w:pPr>
        <w:numPr>
          <w:ilvl w:val="0"/>
          <w:numId w:val="9"/>
        </w:numPr>
        <w:shd w:val="clear" w:color="auto" w:fill="FFFFFF"/>
        <w:spacing w:before="100" w:beforeAutospacing="1" w:after="100" w:afterAutospacing="1" w:line="240" w:lineRule="auto"/>
        <w:rPr>
          <w:rFonts w:ascii="Open Sans" w:eastAsia="Times New Roman" w:hAnsi="Open Sans" w:cs="Open Sans"/>
          <w:color w:val="535151"/>
          <w:sz w:val="21"/>
          <w:szCs w:val="21"/>
          <w:lang w:eastAsia="pl-PL"/>
        </w:rPr>
      </w:pPr>
      <w:r w:rsidRPr="00924A49">
        <w:rPr>
          <w:rFonts w:ascii="Tahoma" w:eastAsia="Times New Roman" w:hAnsi="Tahoma" w:cs="Tahoma"/>
          <w:b/>
          <w:bCs/>
          <w:color w:val="535151"/>
          <w:sz w:val="21"/>
          <w:lang w:eastAsia="pl-PL"/>
        </w:rPr>
        <w:t>Deklaracja zgodności UE</w:t>
      </w:r>
    </w:p>
    <w:p w:rsidR="00924A49" w:rsidRPr="00924A49" w:rsidRDefault="00924A49" w:rsidP="00924A49">
      <w:pPr>
        <w:shd w:val="clear" w:color="auto" w:fill="FFFFFF"/>
        <w:spacing w:after="225" w:line="240" w:lineRule="auto"/>
        <w:jc w:val="both"/>
        <w:rPr>
          <w:rFonts w:ascii="Open Sans" w:eastAsia="Times New Roman" w:hAnsi="Open Sans" w:cs="Open Sans"/>
          <w:color w:val="333333"/>
          <w:sz w:val="21"/>
          <w:szCs w:val="21"/>
          <w:lang w:eastAsia="pl-PL"/>
        </w:rPr>
      </w:pPr>
      <w:r w:rsidRPr="00924A49">
        <w:rPr>
          <w:rFonts w:ascii="Tahoma" w:eastAsia="Times New Roman" w:hAnsi="Tahoma" w:cs="Tahoma"/>
          <w:color w:val="333333"/>
          <w:sz w:val="21"/>
          <w:szCs w:val="21"/>
          <w:lang w:eastAsia="pl-PL"/>
        </w:rPr>
        <w:t>Znaczącą zmianą jest także wprowadzenie zapisu dotyczącego deklaracji zgodności UE. Należy ją dołączać do każdego egzemplarza wyrobu. Dopuszczalne jest podanie w instrukcji użytkowania adresu internetowego, pod którym można uzyskać dostęp do tego dokumentu. Dopuszcza się również, aby deklaracja zgodności mogła stanowić element instrukcji użytkowania. Producenci, upoważnieni przedstawiciele oraz importerzy powinni przechowywać deklarację zgodności UE do dyspozycji krajowych organów nadzoru rynku przez okres 10 lat po wprowadzeniu środka do obrotu.</w:t>
      </w:r>
    </w:p>
    <w:p w:rsidR="00924A49" w:rsidRDefault="00924A49" w:rsidP="00924A49">
      <w:pPr>
        <w:shd w:val="clear" w:color="auto" w:fill="FFFFFF"/>
        <w:spacing w:after="225" w:line="240" w:lineRule="auto"/>
        <w:jc w:val="both"/>
        <w:rPr>
          <w:rFonts w:ascii="Tahoma" w:eastAsia="Times New Roman" w:hAnsi="Tahoma" w:cs="Tahoma"/>
          <w:color w:val="333333"/>
          <w:sz w:val="21"/>
          <w:szCs w:val="21"/>
          <w:lang w:eastAsia="pl-PL"/>
        </w:rPr>
      </w:pPr>
      <w:r w:rsidRPr="00924A49">
        <w:rPr>
          <w:rFonts w:ascii="Tahoma" w:eastAsia="Times New Roman" w:hAnsi="Tahoma" w:cs="Tahoma"/>
          <w:color w:val="333333"/>
          <w:sz w:val="21"/>
          <w:szCs w:val="21"/>
          <w:lang w:eastAsia="pl-PL"/>
        </w:rPr>
        <w:t>Należy zwrócić uwagę, że omawiane powyżej zmiany pomogą w poprawie bezpieczeństwa wyrobów ŚOI, a także wpłyną na zmniejszenie w obrocie liczby wyrobów niezgodnych z wymaganiami UE.</w:t>
      </w:r>
    </w:p>
    <w:p w:rsidR="00924A49" w:rsidRPr="00924A49" w:rsidRDefault="00924A49" w:rsidP="00924A49">
      <w:pPr>
        <w:shd w:val="clear" w:color="auto" w:fill="E0E0E0"/>
        <w:spacing w:after="150" w:line="240" w:lineRule="auto"/>
        <w:outlineLvl w:val="1"/>
        <w:rPr>
          <w:rFonts w:ascii="Open Sans" w:eastAsia="Times New Roman" w:hAnsi="Open Sans" w:cs="Open Sans"/>
          <w:color w:val="333333"/>
          <w:sz w:val="45"/>
          <w:szCs w:val="45"/>
          <w:lang w:eastAsia="pl-PL"/>
        </w:rPr>
      </w:pPr>
      <w:r w:rsidRPr="00924A49">
        <w:rPr>
          <w:rFonts w:ascii="Open Sans" w:eastAsia="Times New Roman" w:hAnsi="Open Sans" w:cs="Open Sans"/>
          <w:color w:val="333333"/>
          <w:sz w:val="45"/>
          <w:szCs w:val="45"/>
          <w:lang w:eastAsia="pl-PL"/>
        </w:rPr>
        <w:t>Środki Ochrony Indywidualnej dzielimy na:</w:t>
      </w:r>
    </w:p>
    <w:p w:rsidR="00924A49" w:rsidRPr="00924A49" w:rsidRDefault="00924A49" w:rsidP="00924A49">
      <w:pPr>
        <w:shd w:val="clear" w:color="auto" w:fill="E0E0E0"/>
        <w:spacing w:after="150" w:line="240" w:lineRule="auto"/>
        <w:rPr>
          <w:rFonts w:ascii="Open Sans" w:eastAsia="Times New Roman" w:hAnsi="Open Sans" w:cs="Open Sans"/>
          <w:color w:val="333333"/>
          <w:sz w:val="21"/>
          <w:szCs w:val="21"/>
          <w:lang w:eastAsia="pl-PL"/>
        </w:rPr>
      </w:pPr>
      <w:r w:rsidRPr="00924A49">
        <w:rPr>
          <w:rFonts w:ascii="Open Sans" w:eastAsia="Times New Roman" w:hAnsi="Open Sans" w:cs="Open Sans"/>
          <w:color w:val="333333"/>
          <w:sz w:val="21"/>
          <w:szCs w:val="21"/>
          <w:lang w:eastAsia="pl-PL"/>
        </w:rPr>
        <w:t> </w:t>
      </w:r>
    </w:p>
    <w:p w:rsidR="00924A49" w:rsidRPr="00924A49" w:rsidRDefault="00924A49" w:rsidP="00924A49">
      <w:pPr>
        <w:shd w:val="clear" w:color="auto" w:fill="E0E0E0"/>
        <w:spacing w:after="150" w:line="240" w:lineRule="auto"/>
        <w:rPr>
          <w:rFonts w:ascii="Open Sans" w:eastAsia="Times New Roman" w:hAnsi="Open Sans" w:cs="Open Sans"/>
          <w:color w:val="333333"/>
          <w:sz w:val="21"/>
          <w:szCs w:val="21"/>
          <w:lang w:eastAsia="pl-PL"/>
        </w:rPr>
      </w:pPr>
      <w:r w:rsidRPr="00924A49">
        <w:rPr>
          <w:rFonts w:ascii="Open Sans" w:eastAsia="Times New Roman" w:hAnsi="Open Sans" w:cs="Open Sans"/>
          <w:color w:val="333333"/>
          <w:sz w:val="27"/>
          <w:szCs w:val="27"/>
          <w:lang w:eastAsia="pl-PL"/>
        </w:rPr>
        <w:t>               - ŚRODKI OCHRONY OCZU I TWARZY</w:t>
      </w:r>
    </w:p>
    <w:p w:rsidR="00924A49" w:rsidRPr="00924A49" w:rsidRDefault="00924A49" w:rsidP="00924A49">
      <w:pPr>
        <w:shd w:val="clear" w:color="auto" w:fill="E0E0E0"/>
        <w:spacing w:after="150" w:line="240" w:lineRule="auto"/>
        <w:rPr>
          <w:rFonts w:ascii="Open Sans" w:eastAsia="Times New Roman" w:hAnsi="Open Sans" w:cs="Open Sans"/>
          <w:color w:val="333333"/>
          <w:sz w:val="21"/>
          <w:szCs w:val="21"/>
          <w:lang w:eastAsia="pl-PL"/>
        </w:rPr>
      </w:pPr>
      <w:r w:rsidRPr="00924A49">
        <w:rPr>
          <w:rFonts w:ascii="Open Sans" w:eastAsia="Times New Roman" w:hAnsi="Open Sans" w:cs="Open Sans"/>
          <w:color w:val="333333"/>
          <w:sz w:val="27"/>
          <w:szCs w:val="27"/>
          <w:lang w:eastAsia="pl-PL"/>
        </w:rPr>
        <w:t>               - ŚRODKI OCHRONY CZASZKI</w:t>
      </w:r>
    </w:p>
    <w:p w:rsidR="00924A49" w:rsidRPr="00924A49" w:rsidRDefault="00924A49" w:rsidP="00924A49">
      <w:pPr>
        <w:shd w:val="clear" w:color="auto" w:fill="E0E0E0"/>
        <w:spacing w:after="150" w:line="240" w:lineRule="auto"/>
        <w:rPr>
          <w:rFonts w:ascii="Open Sans" w:eastAsia="Times New Roman" w:hAnsi="Open Sans" w:cs="Open Sans"/>
          <w:color w:val="333333"/>
          <w:sz w:val="21"/>
          <w:szCs w:val="21"/>
          <w:lang w:eastAsia="pl-PL"/>
        </w:rPr>
      </w:pPr>
      <w:r w:rsidRPr="00924A49">
        <w:rPr>
          <w:rFonts w:ascii="Open Sans" w:eastAsia="Times New Roman" w:hAnsi="Open Sans" w:cs="Open Sans"/>
          <w:color w:val="333333"/>
          <w:sz w:val="27"/>
          <w:szCs w:val="27"/>
          <w:lang w:eastAsia="pl-PL"/>
        </w:rPr>
        <w:t>               - ŚRODKI OCHRONY SŁUCHU</w:t>
      </w:r>
    </w:p>
    <w:p w:rsidR="00924A49" w:rsidRPr="00924A49" w:rsidRDefault="00924A49" w:rsidP="00924A49">
      <w:pPr>
        <w:shd w:val="clear" w:color="auto" w:fill="E0E0E0"/>
        <w:spacing w:after="150" w:line="240" w:lineRule="auto"/>
        <w:rPr>
          <w:rFonts w:ascii="Open Sans" w:eastAsia="Times New Roman" w:hAnsi="Open Sans" w:cs="Open Sans"/>
          <w:color w:val="333333"/>
          <w:sz w:val="21"/>
          <w:szCs w:val="21"/>
          <w:lang w:eastAsia="pl-PL"/>
        </w:rPr>
      </w:pPr>
      <w:r w:rsidRPr="00924A49">
        <w:rPr>
          <w:rFonts w:ascii="Open Sans" w:eastAsia="Times New Roman" w:hAnsi="Open Sans" w:cs="Open Sans"/>
          <w:color w:val="333333"/>
          <w:sz w:val="27"/>
          <w:szCs w:val="27"/>
          <w:lang w:eastAsia="pl-PL"/>
        </w:rPr>
        <w:t>               - ŚRODKI OCHRONY DRÓG ODDECHOWYCH</w:t>
      </w:r>
    </w:p>
    <w:p w:rsidR="00924A49" w:rsidRPr="00924A49" w:rsidRDefault="00924A49" w:rsidP="00924A49">
      <w:pPr>
        <w:shd w:val="clear" w:color="auto" w:fill="E0E0E0"/>
        <w:spacing w:after="150" w:line="240" w:lineRule="auto"/>
        <w:rPr>
          <w:rFonts w:ascii="Open Sans" w:eastAsia="Times New Roman" w:hAnsi="Open Sans" w:cs="Open Sans"/>
          <w:color w:val="333333"/>
          <w:sz w:val="21"/>
          <w:szCs w:val="21"/>
          <w:lang w:eastAsia="pl-PL"/>
        </w:rPr>
      </w:pPr>
      <w:r w:rsidRPr="00924A49">
        <w:rPr>
          <w:rFonts w:ascii="Open Sans" w:eastAsia="Times New Roman" w:hAnsi="Open Sans" w:cs="Open Sans"/>
          <w:color w:val="333333"/>
          <w:sz w:val="27"/>
          <w:szCs w:val="27"/>
          <w:lang w:eastAsia="pl-PL"/>
        </w:rPr>
        <w:t>               - ŚRODKI OCHRONY CIAŁA</w:t>
      </w:r>
    </w:p>
    <w:p w:rsidR="00924A49" w:rsidRPr="00924A49" w:rsidRDefault="00924A49" w:rsidP="00924A49">
      <w:pPr>
        <w:shd w:val="clear" w:color="auto" w:fill="E0E0E0"/>
        <w:spacing w:after="150" w:line="240" w:lineRule="auto"/>
        <w:rPr>
          <w:rFonts w:ascii="Open Sans" w:eastAsia="Times New Roman" w:hAnsi="Open Sans" w:cs="Open Sans"/>
          <w:color w:val="333333"/>
          <w:sz w:val="21"/>
          <w:szCs w:val="21"/>
          <w:lang w:eastAsia="pl-PL"/>
        </w:rPr>
      </w:pPr>
      <w:r w:rsidRPr="00924A49">
        <w:rPr>
          <w:rFonts w:ascii="Open Sans" w:eastAsia="Times New Roman" w:hAnsi="Open Sans" w:cs="Open Sans"/>
          <w:color w:val="333333"/>
          <w:sz w:val="27"/>
          <w:szCs w:val="27"/>
          <w:lang w:eastAsia="pl-PL"/>
        </w:rPr>
        <w:t>               - ŚRODKI OCHRONY RĄK</w:t>
      </w:r>
    </w:p>
    <w:p w:rsidR="00924A49" w:rsidRPr="00924A49" w:rsidRDefault="00924A49" w:rsidP="00924A49">
      <w:pPr>
        <w:shd w:val="clear" w:color="auto" w:fill="E0E0E0"/>
        <w:spacing w:after="150" w:line="240" w:lineRule="auto"/>
        <w:rPr>
          <w:rFonts w:ascii="Open Sans" w:eastAsia="Times New Roman" w:hAnsi="Open Sans" w:cs="Open Sans"/>
          <w:color w:val="333333"/>
          <w:sz w:val="21"/>
          <w:szCs w:val="21"/>
          <w:lang w:eastAsia="pl-PL"/>
        </w:rPr>
      </w:pPr>
      <w:r w:rsidRPr="00924A49">
        <w:rPr>
          <w:rFonts w:ascii="Open Sans" w:eastAsia="Times New Roman" w:hAnsi="Open Sans" w:cs="Open Sans"/>
          <w:color w:val="333333"/>
          <w:sz w:val="27"/>
          <w:szCs w:val="27"/>
          <w:lang w:eastAsia="pl-PL"/>
        </w:rPr>
        <w:t>               - ŚRODKI OCHRONY NÓG</w:t>
      </w:r>
    </w:p>
    <w:p w:rsidR="004C631B" w:rsidRDefault="00924A49">
      <w:r>
        <w:rPr>
          <w:noProof/>
          <w:lang w:eastAsia="pl-PL"/>
        </w:rPr>
        <w:lastRenderedPageBreak/>
        <w:drawing>
          <wp:inline distT="0" distB="0" distL="0" distR="0">
            <wp:extent cx="5760720" cy="6077087"/>
            <wp:effectExtent l="19050" t="0" r="0" b="0"/>
            <wp:docPr id="1" name="Obraz 1" descr="PODZIAŁ ŚRODKÓW OCHRONY INDYWIDUAL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ZIAŁ ŚRODKÓW OCHRONY INDYWIDUALNEJ"/>
                    <pic:cNvPicPr>
                      <a:picLocks noChangeAspect="1" noChangeArrowheads="1"/>
                    </pic:cNvPicPr>
                  </pic:nvPicPr>
                  <pic:blipFill>
                    <a:blip r:embed="rId5"/>
                    <a:srcRect/>
                    <a:stretch>
                      <a:fillRect/>
                    </a:stretch>
                  </pic:blipFill>
                  <pic:spPr bwMode="auto">
                    <a:xfrm>
                      <a:off x="0" y="0"/>
                      <a:ext cx="5760720" cy="6077087"/>
                    </a:xfrm>
                    <a:prstGeom prst="rect">
                      <a:avLst/>
                    </a:prstGeom>
                    <a:noFill/>
                    <a:ln w="9525">
                      <a:noFill/>
                      <a:miter lim="800000"/>
                      <a:headEnd/>
                      <a:tailEnd/>
                    </a:ln>
                  </pic:spPr>
                </pic:pic>
              </a:graphicData>
            </a:graphic>
          </wp:inline>
        </w:drawing>
      </w:r>
    </w:p>
    <w:p w:rsidR="00924A49" w:rsidRDefault="00924A49"/>
    <w:sectPr w:rsidR="00924A49" w:rsidSect="004C6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A96"/>
    <w:multiLevelType w:val="multilevel"/>
    <w:tmpl w:val="5154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723DB"/>
    <w:multiLevelType w:val="multilevel"/>
    <w:tmpl w:val="70D066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FCB1568"/>
    <w:multiLevelType w:val="multilevel"/>
    <w:tmpl w:val="CC8E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7807"/>
    <w:multiLevelType w:val="multilevel"/>
    <w:tmpl w:val="01F8F4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36B5573"/>
    <w:multiLevelType w:val="multilevel"/>
    <w:tmpl w:val="CAF8409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3874CC6"/>
    <w:multiLevelType w:val="multilevel"/>
    <w:tmpl w:val="F56CC42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7182996"/>
    <w:multiLevelType w:val="multilevel"/>
    <w:tmpl w:val="584CF15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72754DC7"/>
    <w:multiLevelType w:val="multilevel"/>
    <w:tmpl w:val="164E13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7B7E6BE1"/>
    <w:multiLevelType w:val="multilevel"/>
    <w:tmpl w:val="BE904F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
  </w:num>
  <w:num w:numId="3">
    <w:abstractNumId w:val="2"/>
  </w:num>
  <w:num w:numId="4">
    <w:abstractNumId w:val="7"/>
  </w:num>
  <w:num w:numId="5">
    <w:abstractNumId w:val="0"/>
  </w:num>
  <w:num w:numId="6">
    <w:abstractNumId w:val="3"/>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4A49"/>
    <w:rsid w:val="004C631B"/>
    <w:rsid w:val="00924A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31B"/>
  </w:style>
  <w:style w:type="paragraph" w:styleId="Nagwek2">
    <w:name w:val="heading 2"/>
    <w:basedOn w:val="Normalny"/>
    <w:link w:val="Nagwek2Znak"/>
    <w:uiPriority w:val="9"/>
    <w:qFormat/>
    <w:rsid w:val="00924A4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24A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24A49"/>
    <w:rPr>
      <w:i/>
      <w:iCs/>
    </w:rPr>
  </w:style>
  <w:style w:type="character" w:styleId="Pogrubienie">
    <w:name w:val="Strong"/>
    <w:basedOn w:val="Domylnaczcionkaakapitu"/>
    <w:uiPriority w:val="22"/>
    <w:qFormat/>
    <w:rsid w:val="00924A49"/>
    <w:rPr>
      <w:b/>
      <w:bCs/>
    </w:rPr>
  </w:style>
  <w:style w:type="paragraph" w:styleId="Tekstdymka">
    <w:name w:val="Balloon Text"/>
    <w:basedOn w:val="Normalny"/>
    <w:link w:val="TekstdymkaZnak"/>
    <w:uiPriority w:val="99"/>
    <w:semiHidden/>
    <w:unhideWhenUsed/>
    <w:rsid w:val="00924A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A49"/>
    <w:rPr>
      <w:rFonts w:ascii="Tahoma" w:hAnsi="Tahoma" w:cs="Tahoma"/>
      <w:sz w:val="16"/>
      <w:szCs w:val="16"/>
    </w:rPr>
  </w:style>
  <w:style w:type="character" w:customStyle="1" w:styleId="Nagwek2Znak">
    <w:name w:val="Nagłówek 2 Znak"/>
    <w:basedOn w:val="Domylnaczcionkaakapitu"/>
    <w:link w:val="Nagwek2"/>
    <w:uiPriority w:val="9"/>
    <w:rsid w:val="00924A49"/>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149714686">
      <w:bodyDiv w:val="1"/>
      <w:marLeft w:val="0"/>
      <w:marRight w:val="0"/>
      <w:marTop w:val="0"/>
      <w:marBottom w:val="0"/>
      <w:divBdr>
        <w:top w:val="none" w:sz="0" w:space="0" w:color="auto"/>
        <w:left w:val="none" w:sz="0" w:space="0" w:color="auto"/>
        <w:bottom w:val="none" w:sz="0" w:space="0" w:color="auto"/>
        <w:right w:val="none" w:sz="0" w:space="0" w:color="auto"/>
      </w:divBdr>
    </w:div>
    <w:div w:id="8048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6775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c:creator>
  <cp:lastModifiedBy>OL</cp:lastModifiedBy>
  <cp:revision>1</cp:revision>
  <dcterms:created xsi:type="dcterms:W3CDTF">2020-11-21T11:34:00Z</dcterms:created>
  <dcterms:modified xsi:type="dcterms:W3CDTF">2020-11-21T11:36:00Z</dcterms:modified>
</cp:coreProperties>
</file>