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C5B" w:rsidRPr="00F1222E" w:rsidRDefault="00265C5B" w:rsidP="00265C5B">
      <w:pPr>
        <w:rPr>
          <w:rFonts w:ascii="Arial" w:hAnsi="Arial" w:cs="Arial"/>
          <w:sz w:val="24"/>
          <w:szCs w:val="24"/>
        </w:rPr>
      </w:pPr>
      <w:r w:rsidRPr="00F1222E">
        <w:rPr>
          <w:rFonts w:ascii="Arial" w:hAnsi="Arial" w:cs="Arial"/>
          <w:sz w:val="24"/>
          <w:szCs w:val="24"/>
        </w:rPr>
        <w:t>ZJAZD 2</w:t>
      </w:r>
    </w:p>
    <w:p w:rsidR="00265C5B" w:rsidRPr="00F1222E" w:rsidRDefault="00265C5B" w:rsidP="00265C5B">
      <w:pPr>
        <w:rPr>
          <w:rFonts w:ascii="Arial" w:hAnsi="Arial" w:cs="Arial"/>
          <w:sz w:val="24"/>
          <w:szCs w:val="24"/>
        </w:rPr>
      </w:pPr>
      <w:r>
        <w:rPr>
          <w:rFonts w:ascii="Arial" w:hAnsi="Arial" w:cs="Arial"/>
          <w:sz w:val="24"/>
          <w:szCs w:val="24"/>
        </w:rPr>
        <w:t>CKU KROŚNIEWICE 05-07.02.2021</w:t>
      </w:r>
      <w:r w:rsidRPr="00F1222E">
        <w:rPr>
          <w:rFonts w:ascii="Arial" w:hAnsi="Arial" w:cs="Arial"/>
          <w:sz w:val="24"/>
          <w:szCs w:val="24"/>
        </w:rPr>
        <w:t xml:space="preserve"> </w:t>
      </w:r>
    </w:p>
    <w:p w:rsidR="00265C5B" w:rsidRPr="00F1222E" w:rsidRDefault="00265C5B" w:rsidP="00265C5B">
      <w:pPr>
        <w:rPr>
          <w:rFonts w:ascii="Arial" w:hAnsi="Arial" w:cs="Arial"/>
          <w:sz w:val="24"/>
          <w:szCs w:val="24"/>
        </w:rPr>
      </w:pPr>
      <w:r>
        <w:rPr>
          <w:rFonts w:ascii="Arial" w:hAnsi="Arial" w:cs="Arial"/>
          <w:sz w:val="24"/>
          <w:szCs w:val="24"/>
        </w:rPr>
        <w:t>EKA.05 FILIA KROŚNIEWICE</w:t>
      </w:r>
    </w:p>
    <w:p w:rsidR="00265C5B" w:rsidRPr="00265C5B" w:rsidRDefault="00265C5B" w:rsidP="00265C5B">
      <w:pPr>
        <w:spacing w:before="100" w:beforeAutospacing="1" w:after="100" w:afterAutospacing="1" w:line="240" w:lineRule="auto"/>
        <w:outlineLvl w:val="1"/>
        <w:rPr>
          <w:rFonts w:ascii="Arial" w:eastAsia="Times New Roman" w:hAnsi="Arial" w:cs="Arial"/>
          <w:b/>
          <w:bCs/>
          <w:sz w:val="24"/>
          <w:szCs w:val="24"/>
          <w:lang w:eastAsia="pl-PL"/>
        </w:rPr>
      </w:pPr>
      <w:r>
        <w:rPr>
          <w:rFonts w:ascii="Arial" w:eastAsia="Times New Roman" w:hAnsi="Arial" w:cs="Arial"/>
          <w:b/>
          <w:bCs/>
          <w:sz w:val="24"/>
          <w:szCs w:val="24"/>
          <w:lang w:eastAsia="pl-PL"/>
        </w:rPr>
        <w:t>ROZLICZENIA PRZEDSIEBIORSTW</w:t>
      </w:r>
    </w:p>
    <w:p w:rsidR="00265C5B" w:rsidRDefault="00265C5B" w:rsidP="00B072FF">
      <w:pPr>
        <w:pStyle w:val="tresc"/>
        <w:spacing w:before="0" w:after="0"/>
        <w:jc w:val="center"/>
        <w:rPr>
          <w:rFonts w:ascii="Arial" w:hAnsi="Arial" w:cs="Arial"/>
          <w:u w:val="single"/>
        </w:rPr>
      </w:pPr>
    </w:p>
    <w:p w:rsidR="00171822" w:rsidRPr="00B072FF" w:rsidRDefault="00B072FF" w:rsidP="00B072FF">
      <w:pPr>
        <w:pStyle w:val="tresc"/>
        <w:spacing w:before="0" w:after="0"/>
        <w:jc w:val="center"/>
        <w:rPr>
          <w:rFonts w:ascii="Arial" w:hAnsi="Arial" w:cs="Arial"/>
          <w:u w:val="single"/>
        </w:rPr>
      </w:pPr>
      <w:r w:rsidRPr="00B072FF">
        <w:rPr>
          <w:rFonts w:ascii="Arial" w:hAnsi="Arial" w:cs="Arial"/>
          <w:u w:val="single"/>
        </w:rPr>
        <w:t>ZASADY POPRAWIANIA BŁĘDNYCH ZAPISÓW W EWIDENCJACH PODATKOWYCH</w:t>
      </w:r>
    </w:p>
    <w:p w:rsidR="00171822" w:rsidRDefault="00171822" w:rsidP="00171822">
      <w:pPr>
        <w:pStyle w:val="tresc"/>
        <w:spacing w:before="0" w:after="0"/>
        <w:jc w:val="both"/>
        <w:rPr>
          <w:rFonts w:ascii="Arial" w:hAnsi="Arial" w:cs="Arial"/>
        </w:rPr>
      </w:pPr>
    </w:p>
    <w:p w:rsidR="00171822" w:rsidRPr="00171822" w:rsidRDefault="00171822" w:rsidP="00171822">
      <w:pPr>
        <w:pStyle w:val="tresc"/>
        <w:spacing w:before="0" w:after="0"/>
        <w:jc w:val="both"/>
        <w:rPr>
          <w:rFonts w:ascii="Arial" w:hAnsi="Arial" w:cs="Arial"/>
        </w:rPr>
      </w:pPr>
      <w:r w:rsidRPr="00171822">
        <w:rPr>
          <w:rFonts w:ascii="Arial" w:hAnsi="Arial" w:cs="Arial"/>
        </w:rPr>
        <w:t xml:space="preserve">Podstawą wszelkich korekt jest konieczność prowadzenia ksiąg rachunkowych w sposób bezbłędny, co zapewnia rzetelność, ciągłość zapisów oraz procedur obliczeniowych w </w:t>
      </w:r>
      <w:r w:rsidRPr="00171822">
        <w:rPr>
          <w:rFonts w:ascii="Arial" w:hAnsi="Arial" w:cs="Arial"/>
          <w:b/>
          <w:bCs/>
          <w:u w:val="single"/>
        </w:rPr>
        <w:t>danym</w:t>
      </w:r>
      <w:r w:rsidRPr="00171822">
        <w:rPr>
          <w:rFonts w:ascii="Arial" w:hAnsi="Arial" w:cs="Arial"/>
        </w:rPr>
        <w:t xml:space="preserve"> okresie sprawozdawczym. </w:t>
      </w:r>
    </w:p>
    <w:p w:rsidR="00171822" w:rsidRPr="00171822" w:rsidRDefault="00171822" w:rsidP="00171822">
      <w:pPr>
        <w:pStyle w:val="tresc"/>
        <w:jc w:val="both"/>
        <w:rPr>
          <w:rFonts w:ascii="Arial" w:hAnsi="Arial" w:cs="Arial"/>
        </w:rPr>
      </w:pPr>
      <w:r w:rsidRPr="00171822">
        <w:rPr>
          <w:rFonts w:ascii="Arial" w:hAnsi="Arial" w:cs="Arial"/>
        </w:rPr>
        <w:t xml:space="preserve">Mówiąc o błędach i ich korektach, należy rozróżnić: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1) korekty w dowodach źródłowych,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2) korekty zapisów ujętych w księgach rachunkowych.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b/>
          <w:bCs/>
          <w:sz w:val="24"/>
          <w:szCs w:val="24"/>
          <w:lang w:eastAsia="pl-PL"/>
        </w:rPr>
        <w:t>UWAGA</w:t>
      </w:r>
      <w:r w:rsidRPr="00171822">
        <w:rPr>
          <w:rFonts w:ascii="Arial" w:eastAsia="Times New Roman" w:hAnsi="Arial" w:cs="Arial"/>
          <w:sz w:val="24"/>
          <w:szCs w:val="24"/>
          <w:lang w:eastAsia="pl-PL"/>
        </w:rPr>
        <w:t xml:space="preserve">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b/>
          <w:bCs/>
          <w:sz w:val="24"/>
          <w:szCs w:val="24"/>
          <w:lang w:eastAsia="pl-PL"/>
        </w:rPr>
        <w:t>Inne zasady poprawiania błędów należy stosować w przypadku dokumentów zewnętrznych i wewnętrznych.</w:t>
      </w:r>
      <w:r w:rsidRPr="00171822">
        <w:rPr>
          <w:rFonts w:ascii="Arial" w:eastAsia="Times New Roman" w:hAnsi="Arial" w:cs="Arial"/>
          <w:sz w:val="24"/>
          <w:szCs w:val="24"/>
          <w:lang w:eastAsia="pl-PL"/>
        </w:rPr>
        <w:t xml:space="preserve">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Szczególną uwagę należy zwrócić na błędy w dowodach źródłowych zewnętrznych obcych oraz własnych. Korekta w tych dowodach dokumentowana jest odpowiednim dokumentem (fakturą korygującą VAT lub, w nielicznych przypadkach, notą korygującą) zawierającym uzasadnienie poprawki. Błędy w dowodach wewnętrznych mogą być korygowane tylko w taki sposób, który umożliwi odczytanie wcześniejszych treści i liczb. Nad skreśloną treścią lub liczbą wpisuje się więc poprawne dane, dodatkowo opatrzone datą i podpisem osoby upoważnionej do wprowadzenia korekty. Błędne zapisy mogą być poprawione na dowodach źródłowych przed wprowadzeniem ich do systemu finansowo-księgowego. Znajdzie to swoje odzwierciedlenie w księgach rachunkowych w postaci prawidłowych księgowań i kwot. Korekty w dowodach źródłowych przed wprowadzeniem zapisów do systemu finansowo-księgowego nie mają również wpływu na treść ekonomiczną wynikającą z istoty danego konta, urządzenia księgowego. Skorygowane zgodnie z ustawą o rachunkowości błędne dane na dowodzie księgowym pozostają w postaci informacji. Nie należy jej przypisywać jakiegoś szczególnego znaczenia. W obawie przed informacją o powodach błędu lub błędzie niepoprawny dokument bywa kasowany, a niekiedy anulowany. </w:t>
      </w:r>
    </w:p>
    <w:p w:rsidR="00265C5B" w:rsidRDefault="00265C5B" w:rsidP="00171822">
      <w:pPr>
        <w:spacing w:before="100" w:beforeAutospacing="1" w:after="100" w:afterAutospacing="1" w:line="240" w:lineRule="auto"/>
        <w:jc w:val="both"/>
        <w:rPr>
          <w:rFonts w:ascii="Arial" w:eastAsia="Times New Roman" w:hAnsi="Arial" w:cs="Arial"/>
          <w:b/>
          <w:bCs/>
          <w:sz w:val="24"/>
          <w:szCs w:val="24"/>
          <w:lang w:eastAsia="pl-PL"/>
        </w:rPr>
      </w:pPr>
    </w:p>
    <w:p w:rsidR="00265C5B" w:rsidRDefault="00265C5B" w:rsidP="00171822">
      <w:pPr>
        <w:spacing w:before="100" w:beforeAutospacing="1" w:after="100" w:afterAutospacing="1" w:line="240" w:lineRule="auto"/>
        <w:jc w:val="both"/>
        <w:rPr>
          <w:rFonts w:ascii="Arial" w:eastAsia="Times New Roman" w:hAnsi="Arial" w:cs="Arial"/>
          <w:b/>
          <w:bCs/>
          <w:sz w:val="24"/>
          <w:szCs w:val="24"/>
          <w:lang w:eastAsia="pl-PL"/>
        </w:rPr>
      </w:pP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b/>
          <w:bCs/>
          <w:sz w:val="24"/>
          <w:szCs w:val="24"/>
          <w:lang w:eastAsia="pl-PL"/>
        </w:rPr>
        <w:lastRenderedPageBreak/>
        <w:t>UWAGA</w:t>
      </w:r>
      <w:r w:rsidRPr="00171822">
        <w:rPr>
          <w:rFonts w:ascii="Arial" w:eastAsia="Times New Roman" w:hAnsi="Arial" w:cs="Arial"/>
          <w:sz w:val="24"/>
          <w:szCs w:val="24"/>
          <w:lang w:eastAsia="pl-PL"/>
        </w:rPr>
        <w:t xml:space="preserve">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b/>
          <w:bCs/>
          <w:sz w:val="24"/>
          <w:szCs w:val="24"/>
          <w:lang w:eastAsia="pl-PL"/>
        </w:rPr>
        <w:t>Nie każdy dokument i nie w każdym momencie można skasować (porwać) lub anulować i wystawić kolejny, nowy. O tym, jakie dowody i kiedy mogą być anulowane, powinny stanowić zapisy w zasadach (polityce) rachunkowości.</w:t>
      </w:r>
      <w:r w:rsidRPr="00171822">
        <w:rPr>
          <w:rFonts w:ascii="Arial" w:eastAsia="Times New Roman" w:hAnsi="Arial" w:cs="Arial"/>
          <w:sz w:val="24"/>
          <w:szCs w:val="24"/>
          <w:lang w:eastAsia="pl-PL"/>
        </w:rPr>
        <w:t xml:space="preserve"> </w:t>
      </w:r>
    </w:p>
    <w:p w:rsidR="00171822" w:rsidRPr="00171822" w:rsidRDefault="00171822" w:rsidP="00171822">
      <w:pPr>
        <w:spacing w:before="100" w:beforeAutospacing="1" w:after="100" w:afterAutospacing="1" w:line="240" w:lineRule="auto"/>
        <w:jc w:val="both"/>
        <w:outlineLvl w:val="1"/>
        <w:rPr>
          <w:rFonts w:ascii="Arial" w:eastAsia="Times New Roman" w:hAnsi="Arial" w:cs="Arial"/>
          <w:b/>
          <w:bCs/>
          <w:sz w:val="24"/>
          <w:szCs w:val="24"/>
          <w:lang w:eastAsia="pl-PL"/>
        </w:rPr>
      </w:pPr>
      <w:r w:rsidRPr="00171822">
        <w:rPr>
          <w:rFonts w:ascii="Arial" w:eastAsia="Times New Roman" w:hAnsi="Arial" w:cs="Arial"/>
          <w:b/>
          <w:bCs/>
          <w:sz w:val="24"/>
          <w:szCs w:val="24"/>
          <w:lang w:eastAsia="pl-PL"/>
        </w:rPr>
        <w:t>Sposób korygowania błędów</w:t>
      </w:r>
    </w:p>
    <w:p w:rsid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Sposób korygowania błędów został zdefiniowany w art. 25 ustawy o rachunkowości na dwa sposoby. </w:t>
      </w:r>
    </w:p>
    <w:p w:rsidR="00B072FF" w:rsidRPr="00171822" w:rsidRDefault="00B072FF" w:rsidP="00171822">
      <w:pPr>
        <w:spacing w:before="100" w:beforeAutospacing="1" w:after="100" w:afterAutospacing="1" w:line="240" w:lineRule="auto"/>
        <w:jc w:val="both"/>
        <w:rPr>
          <w:rFonts w:ascii="Arial" w:eastAsia="Times New Roman" w:hAnsi="Arial" w:cs="Arial"/>
          <w:sz w:val="24"/>
          <w:szCs w:val="24"/>
          <w:lang w:eastAsia="pl-PL"/>
        </w:rPr>
      </w:pP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Błędne zapisy są wynikiem: </w:t>
      </w:r>
    </w:p>
    <w:p w:rsidR="00171822" w:rsidRP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ujęcia operacji księgowej na niewłaściwych kontach analitycznych - nieprawidłowo na jednym lub równocześnie na kilku kontach, </w:t>
      </w:r>
    </w:p>
    <w:p w:rsidR="00171822" w:rsidRP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zapisu księgowego w niewłaściwej kwocie, </w:t>
      </w:r>
    </w:p>
    <w:p w:rsid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„czeskiego błędu” - zaksięgowane kwoty są niezgodne z dowodem księgowym - błąd polega na przestawieniu kolejności cyfr, </w:t>
      </w:r>
    </w:p>
    <w:p w:rsid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ujęcia zdarzenia gospodarczego równocześnie w błędnej wartości i na niewłaściwym koncie, </w:t>
      </w:r>
    </w:p>
    <w:p w:rsid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pominięcia zapisu księgowego, </w:t>
      </w:r>
    </w:p>
    <w:p w:rsid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wprowadzenia zapisu księgowego po raz drugi na te same lub inne konta, </w:t>
      </w:r>
    </w:p>
    <w:p w:rsidR="00171822" w:rsidRDefault="00171822" w:rsidP="00171822">
      <w:pPr>
        <w:pStyle w:val="Akapitzlist"/>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dwukrotnego lub błędnego wprowadzenia zapisu korygującego. </w:t>
      </w:r>
    </w:p>
    <w:p w:rsidR="00171822" w:rsidRPr="00171822" w:rsidRDefault="00171822" w:rsidP="00171822">
      <w:pPr>
        <w:pStyle w:val="Akapitzlist"/>
        <w:spacing w:before="100" w:beforeAutospacing="1" w:after="100" w:afterAutospacing="1" w:line="240" w:lineRule="auto"/>
        <w:jc w:val="both"/>
        <w:rPr>
          <w:rFonts w:ascii="Arial" w:eastAsia="Times New Roman" w:hAnsi="Arial" w:cs="Arial"/>
          <w:sz w:val="24"/>
          <w:szCs w:val="24"/>
          <w:lang w:eastAsia="pl-PL"/>
        </w:rPr>
      </w:pP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b/>
          <w:bCs/>
          <w:sz w:val="24"/>
          <w:szCs w:val="24"/>
          <w:lang w:eastAsia="pl-PL"/>
        </w:rPr>
        <w:t>UWAGA</w:t>
      </w:r>
      <w:r w:rsidRPr="00171822">
        <w:rPr>
          <w:rFonts w:ascii="Arial" w:eastAsia="Times New Roman" w:hAnsi="Arial" w:cs="Arial"/>
          <w:sz w:val="24"/>
          <w:szCs w:val="24"/>
          <w:lang w:eastAsia="pl-PL"/>
        </w:rPr>
        <w:t xml:space="preserve"> </w:t>
      </w:r>
    </w:p>
    <w:p w:rsid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b/>
          <w:bCs/>
          <w:sz w:val="24"/>
          <w:szCs w:val="24"/>
          <w:lang w:eastAsia="pl-PL"/>
        </w:rPr>
        <w:t>Bez względu na powody powstania nieprawidłowości stwierdzone błędy w zapisach księgowych poprawia się przez wprowadzenie do ksiąg rachunkowych zapisu korygującego na podstawie dowodu korygującego.</w:t>
      </w:r>
      <w:r w:rsidRPr="00171822">
        <w:rPr>
          <w:rFonts w:ascii="Arial" w:eastAsia="Times New Roman" w:hAnsi="Arial" w:cs="Arial"/>
          <w:sz w:val="24"/>
          <w:szCs w:val="24"/>
          <w:lang w:eastAsia="pl-PL"/>
        </w:rPr>
        <w:t xml:space="preserve">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Wszelkie korekty wprowadza się do ksiąg rachunkowych zapisami dodatnimi albo ujemnymi. W każdym korygującym zapisie księgowym należy bezwzględnie zachować zasadę podwójnego zapisu.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Storno czarne ma postać zapisów dodatnich po przeciwnej stronie konta, na którym pierwotnie ujęto zapis błędny. Można powiedzieć, że storno to „rozlicza” wcześniej zapisaną wartość, niemniej obie kwoty powodują zawyżenie obrotów strony DT i CT danego konta.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Zaletą korygującego zapisu ujemnego (czerwonego) jest pozostawienie sum według stanu przed błędnym zapisem - pod warunkiem że wystornowany jest cały zapis pierwotny, a nie np. różnica. Przy obu rodzajach storna saldo końcowe wykazuje wartość jak przed pierwszym zapisem.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lastRenderedPageBreak/>
        <w:t xml:space="preserve">Dla uzyskania określonych treści ekonomicznych oraz możliwości ich weryfikowania z treściami i sumami wynikającymi z innych urządzeń księgowych w wielu przypadkach wskazane jest zastosowanie dodatkowo zapisu technicznego czerwonego lub czarnego. Taka forma dodatkowej korekty jest niezbędna wówczas, gdy system rachunkowości informatycznej nie pozwala na wprowadzanie zapisów w wartościach ujemnych. Podobnie zapis ten jest stosowany wtedy, gdy zachodzi konieczność zachowania tzw. czystości zapisów.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Zapis techniczny jest wprowadzany: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1) na podstawie zapisu w zasadach (polityce) rachunkowości danej jednostki gospodarczej,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2) wówczas, gdy występuje wewnętrzny obowiązek weryfikacji (porównania) oraz zgodności odpowiednich treści z różnych korespondujących ze sobą urządzeń księgowych,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3) wówczas, gdy jest wymagane powiązanie danych księgowych z kont z danymi w określonych pozycjach sprawozdawczości.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Zasadniczo najlepiej jednak korygować błędne zapisy księgowe, stornując cały uprzedni nieprawidłowy zapis i wprowadzając drugi - prawidłowy. Wszelkie storna częściowe „przez różnicę” do wartości prawidłowej lub po stronie przeciwnej do zapisu pierwotnego powodują, że ta sama treść ekonomiczna z kilku urządzeń księgowych jest nieporównywalna, mniej czytelna lub wręcz bezużyteczna i wskazująca na bałagan w zapisach. Często jest to powodem kolejnych korekt, a wówczas sumy zapisów stron DT lub CT nie dają już prawidłowych informacji o wartościach ekonomicznych wynikających z kont.</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Przystępując do wprowadzania korekt zapisów księgowych, należy zwrócić uwagę na właściwe udokumentowanie samego zapisu korygującego. Korekty nieprawidłowych zapisów księgowych w wielu przypadkach są wprowadzane i dokumentowane nieprawidłowo oraz niezbyt jasno.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Najczęściej jako korygujące występują dowody polecenia księgowania (PK), które nie zawierają kompletnych, wystarczających do identyfikacji błędu informacji, np: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1) jaki dowód podlega korekcie (faktura, PK),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2) pod jaką pozycją w dzienniku znajduje się błędny zapis lub dowód,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3) dlaczego wprowadzana jest korekta,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4) jak wyglądał zapis pierwotny,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 xml:space="preserve">5) jaka jest data wystawienia korygującego dowodu PK i pod jaką datą dowód zaksięgowano, </w:t>
      </w:r>
    </w:p>
    <w:p w:rsidR="00171822" w:rsidRPr="00171822" w:rsidRDefault="00171822" w:rsidP="00171822">
      <w:pPr>
        <w:spacing w:before="100" w:beforeAutospacing="1" w:after="100" w:afterAutospacing="1" w:line="240" w:lineRule="auto"/>
        <w:jc w:val="both"/>
        <w:rPr>
          <w:rFonts w:ascii="Arial" w:eastAsia="Times New Roman" w:hAnsi="Arial" w:cs="Arial"/>
          <w:sz w:val="24"/>
          <w:szCs w:val="24"/>
          <w:lang w:eastAsia="pl-PL"/>
        </w:rPr>
      </w:pPr>
      <w:r w:rsidRPr="00171822">
        <w:rPr>
          <w:rFonts w:ascii="Arial" w:eastAsia="Times New Roman" w:hAnsi="Arial" w:cs="Arial"/>
          <w:sz w:val="24"/>
          <w:szCs w:val="24"/>
          <w:lang w:eastAsia="pl-PL"/>
        </w:rPr>
        <w:t>6) podpisy osób akceptujących korektę oraz ujmujących poprawkę w księgach rachunkowych.</w:t>
      </w:r>
    </w:p>
    <w:p w:rsidR="00265C5B" w:rsidRPr="00830E75" w:rsidRDefault="00265C5B" w:rsidP="00265C5B">
      <w:pPr>
        <w:jc w:val="both"/>
        <w:rPr>
          <w:rFonts w:ascii="Arial" w:hAnsi="Arial" w:cs="Arial"/>
          <w:sz w:val="24"/>
          <w:szCs w:val="24"/>
          <w:u w:val="single"/>
        </w:rPr>
      </w:pPr>
      <w:r w:rsidRPr="00830E75">
        <w:rPr>
          <w:rFonts w:ascii="Arial" w:hAnsi="Arial" w:cs="Arial"/>
          <w:sz w:val="24"/>
          <w:szCs w:val="24"/>
          <w:u w:val="single"/>
        </w:rPr>
        <w:lastRenderedPageBreak/>
        <w:t>DOKUMENTY STANOWIĄCE PODSTAWĘ W EWIDENCJACH PODATKOWYCH</w:t>
      </w:r>
    </w:p>
    <w:p w:rsidR="00265C5B" w:rsidRDefault="00265C5B" w:rsidP="00265C5B">
      <w:pPr>
        <w:jc w:val="both"/>
        <w:rPr>
          <w:rFonts w:ascii="Arial" w:hAnsi="Arial" w:cs="Arial"/>
          <w:sz w:val="24"/>
          <w:szCs w:val="24"/>
        </w:rPr>
      </w:pPr>
    </w:p>
    <w:p w:rsidR="00265C5B" w:rsidRPr="00830E75" w:rsidRDefault="00265C5B" w:rsidP="00265C5B">
      <w:pPr>
        <w:jc w:val="both"/>
        <w:rPr>
          <w:rFonts w:ascii="Arial" w:hAnsi="Arial" w:cs="Arial"/>
          <w:sz w:val="24"/>
          <w:szCs w:val="24"/>
        </w:rPr>
      </w:pPr>
      <w:r w:rsidRPr="00830E75">
        <w:rPr>
          <w:rFonts w:ascii="Arial" w:hAnsi="Arial" w:cs="Arial"/>
          <w:sz w:val="24"/>
          <w:szCs w:val="24"/>
        </w:rPr>
        <w:t>Zasady dokumentowania operacji gospodarczych, w tym warunki jakim powinny odpowiadać dowody księgowe, stanowiące podstawę zapisów w księgach rachunkowych, zostały wskazane w przepisach ustawy o rachunkowości. W świetle tych regulacji dowody księgowe powinny być rzetelne, czyli zgodne z rzeczywistym przebiegiem operacji gospodarczej, którą dokumentują, kompletne, wolne od błędów rachunkowych oraz zawierać określone przez ustawodawcę elementy.</w:t>
      </w:r>
    </w:p>
    <w:p w:rsidR="00265C5B" w:rsidRPr="00830E75" w:rsidRDefault="00265C5B" w:rsidP="00265C5B">
      <w:pPr>
        <w:jc w:val="both"/>
        <w:rPr>
          <w:rFonts w:ascii="Arial" w:hAnsi="Arial" w:cs="Arial"/>
          <w:sz w:val="24"/>
          <w:szCs w:val="24"/>
        </w:rPr>
      </w:pPr>
    </w:p>
    <w:p w:rsidR="00265C5B" w:rsidRPr="00830E75" w:rsidRDefault="00265C5B" w:rsidP="00265C5B">
      <w:pPr>
        <w:spacing w:before="100" w:beforeAutospacing="1" w:after="100" w:afterAutospacing="1" w:line="240" w:lineRule="auto"/>
        <w:jc w:val="both"/>
        <w:outlineLvl w:val="1"/>
        <w:rPr>
          <w:rFonts w:ascii="Arial" w:eastAsia="Times New Roman" w:hAnsi="Arial" w:cs="Arial"/>
          <w:b/>
          <w:bCs/>
          <w:sz w:val="24"/>
          <w:szCs w:val="24"/>
          <w:lang w:eastAsia="pl-PL"/>
        </w:rPr>
      </w:pPr>
      <w:r w:rsidRPr="00830E75">
        <w:rPr>
          <w:rFonts w:ascii="Arial" w:eastAsia="Times New Roman" w:hAnsi="Arial" w:cs="Arial"/>
          <w:b/>
          <w:bCs/>
          <w:sz w:val="24"/>
          <w:szCs w:val="24"/>
          <w:lang w:eastAsia="pl-PL"/>
        </w:rPr>
        <w:t>Jakie są rodzaje dowodów księgowych?</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xml:space="preserve">W świetle przepisów ustawy o rachunkowości podstawą zapisów w </w:t>
      </w:r>
      <w:hyperlink r:id="rId5" w:tooltip="księgach rachunkowych" w:history="1">
        <w:r w:rsidRPr="00830E75">
          <w:rPr>
            <w:rFonts w:ascii="Arial" w:eastAsia="Times New Roman" w:hAnsi="Arial" w:cs="Arial"/>
            <w:sz w:val="24"/>
            <w:szCs w:val="24"/>
            <w:u w:val="single"/>
            <w:lang w:eastAsia="pl-PL"/>
          </w:rPr>
          <w:t>księgach rachunkowych</w:t>
        </w:r>
      </w:hyperlink>
      <w:r w:rsidRPr="00830E75">
        <w:rPr>
          <w:rFonts w:ascii="Arial" w:eastAsia="Times New Roman" w:hAnsi="Arial" w:cs="Arial"/>
          <w:sz w:val="24"/>
          <w:szCs w:val="24"/>
          <w:lang w:eastAsia="pl-PL"/>
        </w:rPr>
        <w:t xml:space="preserve"> mogą być dowody księgowe stwierdzające dokonanie operacji gospodarczej (zwane dalej „dowodami źródłowymi”). Dowody te dzielimy na:</w:t>
      </w:r>
    </w:p>
    <w:p w:rsidR="00265C5B" w:rsidRPr="00830E75" w:rsidRDefault="00265C5B" w:rsidP="00265C5B">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zewnętrzne obce - otrzymane od kontrahentów;</w:t>
      </w:r>
    </w:p>
    <w:p w:rsidR="00265C5B" w:rsidRPr="00830E75" w:rsidRDefault="00265C5B" w:rsidP="00265C5B">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zewnętrzne własne - przekazywane w oryginale kontrahentom;</w:t>
      </w:r>
    </w:p>
    <w:p w:rsidR="00265C5B" w:rsidRPr="00830E75" w:rsidRDefault="00265C5B" w:rsidP="00265C5B">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wewnętrzne - dotyczące operacji wewnątrz jednostki.</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Poza tym, podstawą zapisów w księgach mogą być również sporządzone przez jednostkę gospodarczą dowody księgowe:</w:t>
      </w:r>
    </w:p>
    <w:p w:rsidR="00265C5B" w:rsidRPr="00830E75" w:rsidRDefault="00265C5B" w:rsidP="00265C5B">
      <w:pPr>
        <w:pStyle w:val="Akapitzlist"/>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zbiorcze - służące do dokonania łącznych zapisów zbioru dowodów źródłowych, które muszą być w dowodzie zbiorczym pojedynczo wymienione;</w:t>
      </w:r>
    </w:p>
    <w:p w:rsidR="00265C5B" w:rsidRPr="00830E75" w:rsidRDefault="00265C5B" w:rsidP="00265C5B">
      <w:pPr>
        <w:pStyle w:val="Akapitzlist"/>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korygujące poprzednie zapisy;</w:t>
      </w:r>
    </w:p>
    <w:p w:rsidR="00265C5B" w:rsidRPr="00830E75" w:rsidRDefault="00265C5B" w:rsidP="00265C5B">
      <w:pPr>
        <w:pStyle w:val="Akapitzlist"/>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zastępcze - wystawione do czasu otrzymania zewnętrznego obcego dowodu źródłowego;</w:t>
      </w:r>
    </w:p>
    <w:p w:rsidR="00265C5B" w:rsidRPr="00830E75" w:rsidRDefault="00265C5B" w:rsidP="00265C5B">
      <w:pPr>
        <w:pStyle w:val="Akapitzlist"/>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rozliczeniowe - ujmujące już dokonane zapisy według nowych kryteriów klasyfikacyjnych.</w:t>
      </w:r>
    </w:p>
    <w:p w:rsidR="00265C5B" w:rsidRPr="00830E75" w:rsidRDefault="00265C5B" w:rsidP="00265C5B">
      <w:pPr>
        <w:spacing w:beforeAutospacing="1" w:after="0" w:afterAutospacing="1" w:line="240" w:lineRule="auto"/>
        <w:jc w:val="both"/>
        <w:rPr>
          <w:rFonts w:ascii="Arial" w:eastAsia="Times New Roman" w:hAnsi="Arial" w:cs="Arial"/>
          <w:b/>
          <w:bCs/>
          <w:sz w:val="24"/>
          <w:szCs w:val="24"/>
          <w:lang w:eastAsia="pl-PL"/>
        </w:rPr>
      </w:pPr>
    </w:p>
    <w:p w:rsidR="00265C5B" w:rsidRPr="00830E75" w:rsidRDefault="00265C5B" w:rsidP="00265C5B">
      <w:p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xml:space="preserve">Jeżeli księgi rachunkowe są prowadzone przy użyciu komputera, wówczas za równoważne z dowodami źródłowymi uważa się zapisy w księgach rachunkowych, wprowadzane automatycznie za pośrednictwem urządzeń łączności, informatycznych nośników </w:t>
      </w:r>
      <w:r w:rsidRPr="00830E75">
        <w:rPr>
          <w:rFonts w:ascii="Arial" w:eastAsia="Times New Roman" w:hAnsi="Arial" w:cs="Arial"/>
          <w:b/>
          <w:bCs/>
          <w:sz w:val="24"/>
          <w:szCs w:val="24"/>
          <w:u w:val="single"/>
          <w:lang w:eastAsia="pl-PL"/>
        </w:rPr>
        <w:t>danych</w:t>
      </w:r>
      <w:r w:rsidRPr="00830E75">
        <w:rPr>
          <w:rFonts w:ascii="Arial" w:eastAsia="Times New Roman" w:hAnsi="Arial" w:cs="Arial"/>
          <w:sz w:val="24"/>
          <w:szCs w:val="24"/>
          <w:lang w:eastAsia="pl-PL"/>
        </w:rPr>
        <w:t xml:space="preserve"> lub tworzone według algorytmu (programu) na podstawie informacji zawartych już w księgach. Jednak podczas rejestrowania tych zapisów muszą zostać spełnione co najmniej następujące warunki, tj.:</w:t>
      </w:r>
    </w:p>
    <w:p w:rsidR="00265C5B" w:rsidRPr="00830E75" w:rsidRDefault="00265C5B" w:rsidP="00265C5B">
      <w:pPr>
        <w:pStyle w:val="Akapitzlist"/>
        <w:numPr>
          <w:ilvl w:val="0"/>
          <w:numId w:val="4"/>
        </w:num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uzyskają one trwale czytelną postać zgodną z treścią odpowiednich dowodów księgowych;</w:t>
      </w:r>
    </w:p>
    <w:p w:rsidR="00265C5B" w:rsidRPr="00830E75" w:rsidRDefault="00265C5B" w:rsidP="00265C5B">
      <w:pPr>
        <w:pStyle w:val="Akapitzlist"/>
        <w:numPr>
          <w:ilvl w:val="0"/>
          <w:numId w:val="4"/>
        </w:num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możliwe jest stwierdzenie źródła ich pochodzenia oraz ustalenie osoby odpowiedzialnej za ich wprowadzenie;</w:t>
      </w:r>
    </w:p>
    <w:p w:rsidR="00265C5B" w:rsidRPr="00830E75" w:rsidRDefault="00265C5B" w:rsidP="00265C5B">
      <w:pPr>
        <w:pStyle w:val="Akapitzlist"/>
        <w:numPr>
          <w:ilvl w:val="0"/>
          <w:numId w:val="4"/>
        </w:num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stosowana procedura zapewnia sprawdzenie poprawności przetworzenia odnośnych danych oraz kompletności i identyczności zapisów;</w:t>
      </w:r>
    </w:p>
    <w:p w:rsidR="00265C5B" w:rsidRPr="00830E75" w:rsidRDefault="00265C5B" w:rsidP="00265C5B">
      <w:pPr>
        <w:pStyle w:val="Akapitzlist"/>
        <w:numPr>
          <w:ilvl w:val="0"/>
          <w:numId w:val="4"/>
        </w:num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lastRenderedPageBreak/>
        <w:t>dane źródłowe w miejscu ich powstania są odpowiednio chronione, w sposób zapewniający ich niezmienność, przez okres wymagany do przechowywania danego rodzaju dowodów księgowych.</w:t>
      </w:r>
    </w:p>
    <w:p w:rsidR="00265C5B" w:rsidRPr="00830E75" w:rsidRDefault="00265C5B" w:rsidP="00265C5B">
      <w:pPr>
        <w:spacing w:before="100" w:beforeAutospacing="1" w:after="100" w:afterAutospacing="1" w:line="240" w:lineRule="auto"/>
        <w:jc w:val="both"/>
        <w:outlineLvl w:val="1"/>
        <w:rPr>
          <w:rFonts w:ascii="Arial" w:eastAsia="Times New Roman" w:hAnsi="Arial" w:cs="Arial"/>
          <w:b/>
          <w:bCs/>
          <w:sz w:val="24"/>
          <w:szCs w:val="24"/>
          <w:lang w:eastAsia="pl-PL"/>
        </w:rPr>
      </w:pPr>
      <w:r w:rsidRPr="00830E75">
        <w:rPr>
          <w:rFonts w:ascii="Arial" w:eastAsia="Times New Roman" w:hAnsi="Arial" w:cs="Arial"/>
          <w:b/>
          <w:bCs/>
          <w:sz w:val="24"/>
          <w:szCs w:val="24"/>
          <w:lang w:eastAsia="pl-PL"/>
        </w:rPr>
        <w:t>Co w przypadku braku dowodów?</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praktyce gospodarczej występują niejednokrotnie sytuacje gdy jednostka nie posiada dowodów księgowych, tj. jednostka nie ma możliwości uzyskania zewnętrznych obcych dowodów źródłowych.</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takich przypadkach kierownik jednostki może zezwolić na udokumentowanie operacji gospodarczej za pomocą księgowych dowodów zastępczych, sporządzonych przez osoby dokonujące te operacje.</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praktyce zasady ta ma zastosowanie w sytuacji, gdy dowód obcy dokumentujący określoną operację nie może być otrzymany na czas. Kierownik jednostki może wówczas wyrazić zgodę na wystawienie dokumentu zastępczego dla odzwierciedlenia tej operacji. W momencie jednak otrzymania dowodu obcego należy porównać go z treścią dowodu zastępczego, aby sprawdzić, czy nie występują rozbieżności. W przypadku stwierdzenia niezgodności należy dokonać zapisów korygujących, doprowadzających do poziomu zgodnego ze stanem wynikającym z dowodu obcego.</w:t>
      </w:r>
    </w:p>
    <w:p w:rsidR="00265C5B" w:rsidRPr="00830E75" w:rsidRDefault="00265C5B" w:rsidP="00265C5B">
      <w:pPr>
        <w:jc w:val="both"/>
        <w:rPr>
          <w:rFonts w:ascii="Arial" w:eastAsia="Times New Roman" w:hAnsi="Arial" w:cs="Arial"/>
          <w:sz w:val="24"/>
          <w:szCs w:val="24"/>
          <w:lang w:eastAsia="pl-PL"/>
        </w:rPr>
      </w:pP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Ponadto, brak możliwości otrzymania zewnętrznego obcego dowodu źródłowego może dotyczyć również sytuacji, gdy podatnik dokonuje zakupu towaru od osoby fizycznej nieprowadzącej działalności gospodarczej. Osoba taka nie ma bowiem możliwości wystawienia faktury.</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Przy czym, za pomocą dowodów zastępczych nie można dokumentować operacji zawiązanych z zakupami opodatkowanymi VAT oraz skupu metali nieżelaznych od ludności.</w:t>
      </w:r>
    </w:p>
    <w:p w:rsidR="00265C5B" w:rsidRPr="00830E75" w:rsidRDefault="00265C5B" w:rsidP="00265C5B">
      <w:pPr>
        <w:spacing w:before="100" w:beforeAutospacing="1" w:after="100" w:afterAutospacing="1" w:line="240" w:lineRule="auto"/>
        <w:jc w:val="both"/>
        <w:outlineLvl w:val="1"/>
        <w:rPr>
          <w:rFonts w:ascii="Arial" w:eastAsia="Times New Roman" w:hAnsi="Arial" w:cs="Arial"/>
          <w:b/>
          <w:bCs/>
          <w:sz w:val="24"/>
          <w:szCs w:val="24"/>
          <w:lang w:eastAsia="pl-PL"/>
        </w:rPr>
      </w:pPr>
      <w:r w:rsidRPr="00830E75">
        <w:rPr>
          <w:rFonts w:ascii="Arial" w:eastAsia="Times New Roman" w:hAnsi="Arial" w:cs="Arial"/>
          <w:b/>
          <w:bCs/>
          <w:sz w:val="24"/>
          <w:szCs w:val="24"/>
          <w:lang w:eastAsia="pl-PL"/>
        </w:rPr>
        <w:t>Jakie elementy powinien zawierać dowód księgowy?</w:t>
      </w:r>
    </w:p>
    <w:p w:rsidR="00265C5B" w:rsidRPr="00830E75" w:rsidRDefault="00265C5B" w:rsidP="00265C5B">
      <w:p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xml:space="preserve">Przepisy dokładnie precyzują jakie </w:t>
      </w:r>
      <w:r w:rsidRPr="00830E75">
        <w:rPr>
          <w:rFonts w:ascii="Arial" w:eastAsia="Times New Roman" w:hAnsi="Arial" w:cs="Arial"/>
          <w:b/>
          <w:bCs/>
          <w:sz w:val="24"/>
          <w:szCs w:val="24"/>
          <w:u w:val="single"/>
          <w:lang w:eastAsia="pl-PL"/>
        </w:rPr>
        <w:t>dane</w:t>
      </w:r>
      <w:r w:rsidRPr="00830E75">
        <w:rPr>
          <w:rFonts w:ascii="Arial" w:eastAsia="Times New Roman" w:hAnsi="Arial" w:cs="Arial"/>
          <w:sz w:val="24"/>
          <w:szCs w:val="24"/>
          <w:lang w:eastAsia="pl-PL"/>
        </w:rPr>
        <w:t xml:space="preserve">/elementy powinien zawierać pełnoprawny dowód księgowy, który może być dokumentem stanowiącym podstawę zapisu w księgach rachunkowych. Otóż dowód taki, zgodnie z art. 21 ust. 1 </w:t>
      </w:r>
      <w:hyperlink r:id="rId6" w:tooltip="ustawy o rachunkowości" w:history="1">
        <w:r w:rsidRPr="00830E75">
          <w:rPr>
            <w:rFonts w:ascii="Arial" w:eastAsia="Times New Roman" w:hAnsi="Arial" w:cs="Arial"/>
            <w:sz w:val="24"/>
            <w:szCs w:val="24"/>
            <w:u w:val="single"/>
            <w:lang w:eastAsia="pl-PL"/>
          </w:rPr>
          <w:t>ustawy o rachunkowości</w:t>
        </w:r>
      </w:hyperlink>
      <w:r w:rsidRPr="00830E75">
        <w:rPr>
          <w:rFonts w:ascii="Arial" w:eastAsia="Times New Roman" w:hAnsi="Arial" w:cs="Arial"/>
          <w:sz w:val="24"/>
          <w:szCs w:val="24"/>
          <w:lang w:eastAsia="pl-PL"/>
        </w:rPr>
        <w:t xml:space="preserve"> (pkt 1-6), powinien zawierać </w:t>
      </w:r>
      <w:hyperlink r:id="rId7" w:tooltip="cło" w:history="1">
        <w:r w:rsidRPr="00830E75">
          <w:rPr>
            <w:rFonts w:ascii="Arial" w:eastAsia="Times New Roman" w:hAnsi="Arial" w:cs="Arial"/>
            <w:sz w:val="24"/>
            <w:szCs w:val="24"/>
            <w:u w:val="single"/>
            <w:lang w:eastAsia="pl-PL"/>
          </w:rPr>
          <w:t>co</w:t>
        </w:r>
      </w:hyperlink>
      <w:r w:rsidRPr="00830E75">
        <w:rPr>
          <w:rFonts w:ascii="Arial" w:eastAsia="Times New Roman" w:hAnsi="Arial" w:cs="Arial"/>
          <w:sz w:val="24"/>
          <w:szCs w:val="24"/>
          <w:lang w:eastAsia="pl-PL"/>
        </w:rPr>
        <w:t xml:space="preserve"> najmniej:</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1) określenie rodzaju dowodu i jego numeru identyfikacyjnego;</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2) określenie stron (nazwy, adresy) dokonujących operacji gospodarczej;</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3) opis operacji oraz jej wartość, jeżeli to możliwe, określoną także w jednostkach naturalnych;</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4) datę dokonania operacji, a gdy dowód został sporządzony pod inną datą – także datę sporządzenia dowodu;</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lastRenderedPageBreak/>
        <w:t>5) podpis wystawcy dowodu oraz osoby, której wydano lub od której przyjęto składniki aktywów;</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6) stwierdzenie sprawdzenia i zakwalifikowania dowodu do ujęcia w księgach rachunkowych przez wskazanie miesiąca oraz sposobu ujęcia dowodu w księgach rachunkowych (dekretacja), podpis osoby odpowiedzialnej za te wskazania.</w:t>
      </w:r>
    </w:p>
    <w:p w:rsidR="00265C5B" w:rsidRPr="00830E75" w:rsidRDefault="00265C5B" w:rsidP="00265C5B">
      <w:pPr>
        <w:jc w:val="both"/>
        <w:rPr>
          <w:rFonts w:ascii="Arial" w:hAnsi="Arial" w:cs="Arial"/>
          <w:sz w:val="24"/>
          <w:szCs w:val="24"/>
        </w:rPr>
      </w:pPr>
    </w:p>
    <w:p w:rsidR="00265C5B" w:rsidRDefault="00265C5B" w:rsidP="00265C5B">
      <w:p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xml:space="preserve">Przy czym, w myśl art. 21 ust. 1a ustawy o rachunkowości: można zaniechać zamieszczania na dowodzie </w:t>
      </w:r>
      <w:r w:rsidRPr="00830E75">
        <w:rPr>
          <w:rFonts w:ascii="Arial" w:eastAsia="Times New Roman" w:hAnsi="Arial" w:cs="Arial"/>
          <w:b/>
          <w:bCs/>
          <w:sz w:val="24"/>
          <w:szCs w:val="24"/>
          <w:u w:val="single"/>
          <w:lang w:eastAsia="pl-PL"/>
        </w:rPr>
        <w:t>danych</w:t>
      </w:r>
      <w:r w:rsidRPr="00830E75">
        <w:rPr>
          <w:rFonts w:ascii="Arial" w:eastAsia="Times New Roman" w:hAnsi="Arial" w:cs="Arial"/>
          <w:sz w:val="24"/>
          <w:szCs w:val="24"/>
          <w:lang w:eastAsia="pl-PL"/>
        </w:rPr>
        <w:t>, o których mowa:</w:t>
      </w:r>
    </w:p>
    <w:p w:rsidR="00265C5B" w:rsidRDefault="00265C5B" w:rsidP="00265C5B">
      <w:pPr>
        <w:pStyle w:val="Akapitzlist"/>
        <w:numPr>
          <w:ilvl w:val="0"/>
          <w:numId w:val="5"/>
        </w:num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ust. 1 pkt 1-3 i 5 ustawy, jeżeli wynika to z odrębnych przepisów;</w:t>
      </w:r>
    </w:p>
    <w:p w:rsidR="00265C5B" w:rsidRPr="00830E75" w:rsidRDefault="00265C5B" w:rsidP="00265C5B">
      <w:pPr>
        <w:pStyle w:val="Akapitzlist"/>
        <w:numPr>
          <w:ilvl w:val="0"/>
          <w:numId w:val="5"/>
        </w:num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ust. 1 pkt 6 ustawy, jeżeli wynika to z techniki dokumentowania zapisów księgowych.</w:t>
      </w:r>
    </w:p>
    <w:p w:rsidR="00265C5B" w:rsidRPr="00830E75" w:rsidRDefault="00265C5B" w:rsidP="00265C5B">
      <w:pPr>
        <w:spacing w:beforeAutospacing="1" w:after="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xml:space="preserve">W przypadku gdy na </w:t>
      </w:r>
      <w:hyperlink r:id="rId8" w:tooltip="dowodzie księgowy" w:history="1">
        <w:r w:rsidRPr="00830E75">
          <w:rPr>
            <w:rFonts w:ascii="Arial" w:eastAsia="Times New Roman" w:hAnsi="Arial" w:cs="Arial"/>
            <w:sz w:val="24"/>
            <w:szCs w:val="24"/>
            <w:u w:val="single"/>
            <w:lang w:eastAsia="pl-PL"/>
          </w:rPr>
          <w:t>dowodzie księgowy</w:t>
        </w:r>
      </w:hyperlink>
      <w:r w:rsidRPr="00830E75">
        <w:rPr>
          <w:rFonts w:ascii="Arial" w:eastAsia="Times New Roman" w:hAnsi="Arial" w:cs="Arial"/>
          <w:sz w:val="24"/>
          <w:szCs w:val="24"/>
          <w:lang w:eastAsia="pl-PL"/>
        </w:rPr>
        <w:t xml:space="preserve"> znajdują się zapisy w walutach obcych, wówczas należy na nim uwzględnić przeliczenie ich wartości na walutę polską według kursu obowiązującego w dniu przeprowadzenia operacji gospodarczej. Wynik przeliczenia zamieszcza się bezpośrednio na dowodzie, chyba że system przetwarzania </w:t>
      </w:r>
      <w:r w:rsidRPr="00830E75">
        <w:rPr>
          <w:rFonts w:ascii="Arial" w:eastAsia="Times New Roman" w:hAnsi="Arial" w:cs="Arial"/>
          <w:b/>
          <w:bCs/>
          <w:sz w:val="24"/>
          <w:szCs w:val="24"/>
          <w:u w:val="single"/>
          <w:lang w:eastAsia="pl-PL"/>
        </w:rPr>
        <w:t>danych</w:t>
      </w:r>
      <w:r w:rsidRPr="00830E75">
        <w:rPr>
          <w:rFonts w:ascii="Arial" w:eastAsia="Times New Roman" w:hAnsi="Arial" w:cs="Arial"/>
          <w:sz w:val="24"/>
          <w:szCs w:val="24"/>
          <w:lang w:eastAsia="pl-PL"/>
        </w:rPr>
        <w:t xml:space="preserve"> zapewnia automatyczne przeliczenie walut obcych na walutę polską, a wykonanie tego przeliczenia potwierdza odpowiedni wydruk.</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Ustawodawca zastrzegł również, że na żądanie organów kontroli lub biegłego rewidenta należy zapewnić wiarygodne przetłumaczenie na język polski treści wskazanych przez nich dowodów, sporządzonych w języku obcym.</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Dodatkowo, jeżeli dowód nie dokumentuje przekazania lub przejęcia składnika aktywów, przeniesienia prawa własności lub użytkowania wieczystego gruntu albo nie jest dowodem zastępczym, podpisy osób mogą być zastąpione znakami zapewniającymi ustalenie tych osób. Podpisy na dokumentach ubezpieczenia i emitowanych papierach wartościowych mogą być odtworzone mechanicznie.</w:t>
      </w:r>
    </w:p>
    <w:p w:rsidR="00265C5B" w:rsidRPr="00830E75" w:rsidRDefault="00265C5B" w:rsidP="00265C5B">
      <w:pPr>
        <w:spacing w:before="100" w:beforeAutospacing="1" w:after="100" w:afterAutospacing="1" w:line="240" w:lineRule="auto"/>
        <w:jc w:val="both"/>
        <w:outlineLvl w:val="1"/>
        <w:rPr>
          <w:rFonts w:ascii="Arial" w:eastAsia="Times New Roman" w:hAnsi="Arial" w:cs="Arial"/>
          <w:b/>
          <w:bCs/>
          <w:sz w:val="24"/>
          <w:szCs w:val="24"/>
          <w:lang w:eastAsia="pl-PL"/>
        </w:rPr>
      </w:pPr>
      <w:r w:rsidRPr="00830E75">
        <w:rPr>
          <w:rFonts w:ascii="Arial" w:eastAsia="Times New Roman" w:hAnsi="Arial" w:cs="Arial"/>
          <w:b/>
          <w:bCs/>
          <w:sz w:val="24"/>
          <w:szCs w:val="24"/>
          <w:lang w:eastAsia="pl-PL"/>
        </w:rPr>
        <w:t>Czym powinny się charakteryzować dowody księgowe?</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Poza powyższymi wskazaniami, warto mieć zawsze na uwadze to, jakimi cechami, według ustawodawcy, powinny się charakteryzować dowody księgowe.</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Dowody księgowe powinny być rzetelne, to jest zgodne z rzeczywistym przebiegiem operacji gospodarczej, którą dokumentują, kompletne (tj. zawierające co najmniej dane określone w art. 21 ustawy o rachunkowości) oraz wolne od błędów rachunkowych.</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dowodach księgowych nie można dokonywać wymazywania i przeróbek.</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W przypadku pojawienia się błędów w dowodach źródłowych zewnętrznych obcych i własnych, można je korygować jedynie przez wysłanie kontrahentowi odpowiedniego dokumentu zawierającego sprostowanie, wraz ze stosownym uzasadnieniem, chyba że inne przepisy stanowią inaczej.</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lastRenderedPageBreak/>
        <w:t xml:space="preserve"> </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Natomiast błędy w dowodach wewnętrznych mogą być poprawiane przez skreślenie błędnej treści lub kwoty, z utrzymaniem czytelności skreślonych wyrażeń lub liczb, wpisanie treści poprawnej i daty poprawki oraz złożenie podpisu osoby do tego upoważnionej, o ile odrębne przepisy nie stanowią inaczej. Nie można poprawiać pojedynczych liter lub cyfr.</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Jeżeli jedną operację dokumentuje więcej niż jeden dowód lub więcej niż jeden egzemplarz dowodu, kierownik jednostki ustala sposób postępowania z każdym z nich i wskazuje, który dowód lub jego egzemplarz będzie podstawą do dokonania zapisu.</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xml:space="preserve">Na koniec warto podkreślić, że dowód księgowy, który jest właściwy do wprowadzenia kosztu do ksiąg rachunkowych, jest również stosownym dokumentem do celów podatkowych. Podatnik, uznając określone wydatki za koszty uzyskania przychodu, odnosi ewidentne korzyści, ponieważ o te koszty pomniejszona zostaje podstawa opodatkowania. W interesie </w:t>
      </w:r>
      <w:hyperlink r:id="rId9" w:tooltip="podatnik" w:history="1">
        <w:r w:rsidRPr="00830E75">
          <w:rPr>
            <w:rFonts w:ascii="Arial" w:eastAsia="Times New Roman" w:hAnsi="Arial" w:cs="Arial"/>
            <w:sz w:val="24"/>
            <w:szCs w:val="24"/>
            <w:u w:val="single"/>
            <w:lang w:eastAsia="pl-PL"/>
          </w:rPr>
          <w:t>podatnik</w:t>
        </w:r>
      </w:hyperlink>
      <w:r w:rsidRPr="00830E75">
        <w:rPr>
          <w:rFonts w:ascii="Arial" w:eastAsia="Times New Roman" w:hAnsi="Arial" w:cs="Arial"/>
          <w:sz w:val="24"/>
          <w:szCs w:val="24"/>
          <w:lang w:eastAsia="pl-PL"/>
        </w:rPr>
        <w:t xml:space="preserve"> jest zatem prawidłowe dokumentowanie transakcji gospodarczych.</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b/>
          <w:bCs/>
          <w:sz w:val="24"/>
          <w:szCs w:val="24"/>
          <w:lang w:eastAsia="pl-PL"/>
        </w:rPr>
        <w:t>Podstawa prawna:</w:t>
      </w:r>
    </w:p>
    <w:p w:rsidR="00265C5B" w:rsidRPr="00830E75"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30E75">
        <w:rPr>
          <w:rFonts w:ascii="Arial" w:eastAsia="Times New Roman" w:hAnsi="Arial" w:cs="Arial"/>
          <w:sz w:val="24"/>
          <w:szCs w:val="24"/>
          <w:lang w:eastAsia="pl-PL"/>
        </w:rPr>
        <w:t>- ustawa z dnia 29 września 1994 r. o rachunkowości (t.j. Dz. U z 2017 r., poz. 2342 ze zm).</w:t>
      </w:r>
    </w:p>
    <w:p w:rsidR="00265C5B" w:rsidRPr="00830E75" w:rsidRDefault="00265C5B" w:rsidP="00265C5B">
      <w:pPr>
        <w:jc w:val="both"/>
        <w:rPr>
          <w:rFonts w:ascii="Arial" w:hAnsi="Arial" w:cs="Arial"/>
          <w:sz w:val="24"/>
          <w:szCs w:val="24"/>
        </w:rPr>
      </w:pPr>
    </w:p>
    <w:p w:rsidR="008A6225" w:rsidRDefault="008A6225"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p>
    <w:p w:rsidR="00265C5B" w:rsidRDefault="00265C5B" w:rsidP="00171822">
      <w:pPr>
        <w:jc w:val="both"/>
        <w:rPr>
          <w:rFonts w:ascii="Arial" w:hAnsi="Arial" w:cs="Arial"/>
          <w:sz w:val="24"/>
          <w:szCs w:val="24"/>
        </w:rPr>
      </w:pPr>
      <w:bookmarkStart w:id="0" w:name="_GoBack"/>
      <w:bookmarkEnd w:id="0"/>
    </w:p>
    <w:p w:rsidR="00265C5B" w:rsidRPr="008960EE" w:rsidRDefault="00265C5B" w:rsidP="00265C5B">
      <w:pPr>
        <w:spacing w:before="100" w:beforeAutospacing="1" w:after="100" w:afterAutospacing="1" w:line="240" w:lineRule="auto"/>
        <w:jc w:val="center"/>
        <w:rPr>
          <w:rFonts w:ascii="Arial" w:eastAsia="Times New Roman" w:hAnsi="Arial" w:cs="Arial"/>
          <w:bCs/>
          <w:sz w:val="24"/>
          <w:szCs w:val="24"/>
          <w:u w:val="single"/>
          <w:lang w:eastAsia="pl-PL"/>
        </w:rPr>
      </w:pPr>
      <w:r w:rsidRPr="008960EE">
        <w:rPr>
          <w:rFonts w:ascii="Arial" w:eastAsia="Times New Roman" w:hAnsi="Arial" w:cs="Arial"/>
          <w:bCs/>
          <w:sz w:val="24"/>
          <w:szCs w:val="24"/>
          <w:u w:val="single"/>
          <w:lang w:eastAsia="pl-PL"/>
        </w:rPr>
        <w:lastRenderedPageBreak/>
        <w:t>PRZEZNACZENIE KSIĘGOWE POSZCZEGÓLNYCH KOLUMN W EWIDENCJACH PODATKOWYCH</w:t>
      </w:r>
    </w:p>
    <w:p w:rsidR="00265C5B" w:rsidRDefault="00265C5B" w:rsidP="00265C5B">
      <w:pPr>
        <w:spacing w:before="100" w:beforeAutospacing="1" w:after="100" w:afterAutospacing="1" w:line="240" w:lineRule="auto"/>
        <w:jc w:val="both"/>
        <w:rPr>
          <w:rFonts w:ascii="Arial" w:eastAsia="Times New Roman" w:hAnsi="Arial" w:cs="Arial"/>
          <w:b/>
          <w:bCs/>
          <w:sz w:val="24"/>
          <w:szCs w:val="24"/>
          <w:lang w:eastAsia="pl-PL"/>
        </w:rPr>
      </w:pPr>
    </w:p>
    <w:p w:rsidR="00265C5B" w:rsidRPr="008960EE" w:rsidRDefault="00265C5B" w:rsidP="00265C5B">
      <w:pPr>
        <w:spacing w:before="100" w:beforeAutospacing="1" w:after="100" w:afterAutospacing="1" w:line="240" w:lineRule="auto"/>
        <w:jc w:val="both"/>
        <w:rPr>
          <w:rFonts w:ascii="Arial" w:eastAsia="Times New Roman" w:hAnsi="Arial" w:cs="Arial"/>
          <w:b/>
          <w:bCs/>
          <w:sz w:val="24"/>
          <w:szCs w:val="24"/>
          <w:lang w:eastAsia="pl-PL"/>
        </w:rPr>
      </w:pPr>
      <w:r w:rsidRPr="008960EE">
        <w:rPr>
          <w:rFonts w:ascii="Arial" w:eastAsia="Times New Roman" w:hAnsi="Arial" w:cs="Arial"/>
          <w:b/>
          <w:bCs/>
          <w:sz w:val="24"/>
          <w:szCs w:val="24"/>
          <w:lang w:eastAsia="pl-PL"/>
        </w:rPr>
        <w:t>Zapisów w podatkowej księdze przychodów i rozchodów dokonuje się w tzw. kolumnach. Warto zapoznać się z objaśnieniami do pkpir, które wskazują jakie zdarzenia księguje się w poszczególnych kolumnach.</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w:t>
      </w:r>
      <w:r w:rsidRPr="008960EE">
        <w:rPr>
          <w:rFonts w:ascii="Arial" w:eastAsia="Times New Roman" w:hAnsi="Arial" w:cs="Arial"/>
          <w:sz w:val="24"/>
          <w:szCs w:val="24"/>
          <w:lang w:eastAsia="pl-PL"/>
        </w:rPr>
        <w:t xml:space="preserve"> - jest przeznaczona do wpisania kolejnego numeru zapisów do księgi. Tym samym numerem należy oznaczyć dowód stanowiący podstawę dokonania zapisu.</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 xml:space="preserve">W </w:t>
      </w:r>
      <w:r w:rsidRPr="008960EE">
        <w:rPr>
          <w:rFonts w:ascii="Arial" w:eastAsia="Times New Roman" w:hAnsi="Arial" w:cs="Arial"/>
          <w:b/>
          <w:bCs/>
          <w:sz w:val="24"/>
          <w:szCs w:val="24"/>
          <w:lang w:eastAsia="pl-PL"/>
        </w:rPr>
        <w:t>kolumnie 2</w:t>
      </w:r>
      <w:r w:rsidRPr="008960EE">
        <w:rPr>
          <w:rFonts w:ascii="Arial" w:eastAsia="Times New Roman" w:hAnsi="Arial" w:cs="Arial"/>
          <w:sz w:val="24"/>
          <w:szCs w:val="24"/>
          <w:lang w:eastAsia="pl-PL"/>
        </w:rPr>
        <w:t xml:space="preserve"> należy wpisywać dzień miesiąca wynikający z dokumentu stanowiącego podstawę dokonywania wpisu (datę poniesienia wydatku, otrzymania towaru lub uzyskania przychodu albo datę zestawienia sprzedaży).</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W</w:t>
      </w:r>
      <w:r w:rsidRPr="008960EE">
        <w:rPr>
          <w:rFonts w:ascii="Arial" w:eastAsia="Times New Roman" w:hAnsi="Arial" w:cs="Arial"/>
          <w:b/>
          <w:bCs/>
          <w:sz w:val="24"/>
          <w:szCs w:val="24"/>
          <w:lang w:eastAsia="pl-PL"/>
        </w:rPr>
        <w:t xml:space="preserve"> kolumnie 3</w:t>
      </w:r>
      <w:r w:rsidRPr="008960EE">
        <w:rPr>
          <w:rFonts w:ascii="Arial" w:eastAsia="Times New Roman" w:hAnsi="Arial" w:cs="Arial"/>
          <w:sz w:val="24"/>
          <w:szCs w:val="24"/>
          <w:lang w:eastAsia="pl-PL"/>
        </w:rPr>
        <w:t xml:space="preserve"> należy wpisywać numer faktury lub innego dowodu. Jeżeli zapisów dokonuje się na podstawie dziennego zestawienia sprzedaży, należy wpisywać numer zestawienia faktur.</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Kolumny 4 i 5</w:t>
      </w:r>
      <w:r w:rsidRPr="008960EE">
        <w:rPr>
          <w:rFonts w:ascii="Arial" w:eastAsia="Times New Roman" w:hAnsi="Arial" w:cs="Arial"/>
          <w:sz w:val="24"/>
          <w:szCs w:val="24"/>
          <w:lang w:eastAsia="pl-PL"/>
        </w:rPr>
        <w:t xml:space="preserve"> są przeznaczone do wpisywania imion i nazwisk (nazw </w:t>
      </w:r>
      <w:hyperlink r:id="rId10" w:tooltip="firm" w:history="1">
        <w:r w:rsidRPr="008960EE">
          <w:rPr>
            <w:rFonts w:ascii="Arial" w:eastAsia="Times New Roman" w:hAnsi="Arial" w:cs="Arial"/>
            <w:sz w:val="24"/>
            <w:szCs w:val="24"/>
            <w:u w:val="single"/>
            <w:lang w:eastAsia="pl-PL"/>
          </w:rPr>
          <w:t>firm</w:t>
        </w:r>
      </w:hyperlink>
      <w:r w:rsidRPr="008960EE">
        <w:rPr>
          <w:rFonts w:ascii="Arial" w:eastAsia="Times New Roman" w:hAnsi="Arial" w:cs="Arial"/>
          <w:sz w:val="24"/>
          <w:szCs w:val="24"/>
          <w:lang w:eastAsia="pl-PL"/>
        </w:rPr>
        <w:t>) oraz adresów kontrahentów (dostawców lub odbiorców), z którymi zawarte zostały transakcje dotyczące zakupu surowców, materiałów, towarów itp. lub sprzedaży wyrobów gotowych (towarów), gdy transakcje te udokumentowane są fakturami i paragonami. Kolumn tych nie wypełnia się w wypadku zapisów dotyczących przychodu ze sprzedaży na podstawie dziennych zestawień sprzedaży oraz dowodów wewnętrznych.</w:t>
      </w:r>
    </w:p>
    <w:p w:rsidR="00265C5B"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 xml:space="preserve">Przy dokonywaniu zapisów w księdze, wynikających z prowadzonych przez </w:t>
      </w:r>
      <w:r>
        <w:rPr>
          <w:rFonts w:ascii="Arial" w:eastAsia="Times New Roman" w:hAnsi="Arial" w:cs="Arial"/>
          <w:sz w:val="24"/>
          <w:szCs w:val="24"/>
          <w:lang w:eastAsia="pl-PL"/>
        </w:rPr>
        <w:t>podatnika:</w:t>
      </w:r>
    </w:p>
    <w:p w:rsidR="00265C5B" w:rsidRDefault="00265C5B" w:rsidP="00265C5B">
      <w:pPr>
        <w:pStyle w:val="Akapitzlist"/>
        <w:numPr>
          <w:ilvl w:val="0"/>
          <w:numId w:val="6"/>
        </w:num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ewidencji sprzedaży,</w:t>
      </w:r>
    </w:p>
    <w:p w:rsidR="00265C5B" w:rsidRDefault="00265C5B" w:rsidP="00265C5B">
      <w:pPr>
        <w:pStyle w:val="Akapitzlist"/>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ewidencji kupna i sp</w:t>
      </w:r>
      <w:r>
        <w:rPr>
          <w:rFonts w:ascii="Arial" w:eastAsia="Times New Roman" w:hAnsi="Arial" w:cs="Arial"/>
          <w:sz w:val="24"/>
          <w:szCs w:val="24"/>
          <w:lang w:eastAsia="pl-PL"/>
        </w:rPr>
        <w:t>rzedaży wartości dewizowych,</w:t>
      </w:r>
    </w:p>
    <w:p w:rsidR="00265C5B" w:rsidRDefault="00265C5B" w:rsidP="00265C5B">
      <w:pPr>
        <w:pStyle w:val="Akapitzlist"/>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ewidencji poż</w:t>
      </w:r>
      <w:r>
        <w:rPr>
          <w:rFonts w:ascii="Arial" w:eastAsia="Times New Roman" w:hAnsi="Arial" w:cs="Arial"/>
          <w:sz w:val="24"/>
          <w:szCs w:val="24"/>
          <w:lang w:eastAsia="pl-PL"/>
        </w:rPr>
        <w:t>yczek i zastawionych rzeczy,</w:t>
      </w:r>
    </w:p>
    <w:p w:rsidR="00265C5B" w:rsidRDefault="00265C5B" w:rsidP="00265C5B">
      <w:pPr>
        <w:pStyle w:val="Akapitzlist"/>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ewidencji na potrze</w:t>
      </w:r>
      <w:r>
        <w:rPr>
          <w:rFonts w:ascii="Arial" w:eastAsia="Times New Roman" w:hAnsi="Arial" w:cs="Arial"/>
          <w:sz w:val="24"/>
          <w:szCs w:val="24"/>
          <w:lang w:eastAsia="pl-PL"/>
        </w:rPr>
        <w:t>by podatku od towarów i usług</w:t>
      </w:r>
    </w:p>
    <w:p w:rsidR="00265C5B" w:rsidRPr="008960EE" w:rsidRDefault="00265C5B" w:rsidP="00265C5B">
      <w:pPr>
        <w:pStyle w:val="Akapitzlist"/>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nie wypełnia się kolumn 3-5 księgi.</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 xml:space="preserve">W </w:t>
      </w:r>
      <w:r w:rsidRPr="008960EE">
        <w:rPr>
          <w:rFonts w:ascii="Arial" w:eastAsia="Times New Roman" w:hAnsi="Arial" w:cs="Arial"/>
          <w:b/>
          <w:bCs/>
          <w:sz w:val="24"/>
          <w:szCs w:val="24"/>
          <w:lang w:eastAsia="pl-PL"/>
        </w:rPr>
        <w:t>kolumnie 6</w:t>
      </w:r>
      <w:r w:rsidRPr="008960EE">
        <w:rPr>
          <w:rFonts w:ascii="Arial" w:eastAsia="Times New Roman" w:hAnsi="Arial" w:cs="Arial"/>
          <w:sz w:val="24"/>
          <w:szCs w:val="24"/>
          <w:lang w:eastAsia="pl-PL"/>
        </w:rPr>
        <w:t xml:space="preserve"> należy wpisać rodzaje przychodów lub wydatków. Określenie to powinno zwięźle oddawać istotę dokonanego zdarzenia gospodarczego, np. zakup blachy, zapłata za niklowanie obręczy, </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Podatnicy prowadzący działalność kantorową w kolumnie tej wpisują miesięczną kwotę przychodu (sprzedaży wartości dewizowych) wynikającą z ewidencji kupna i sprzedaży wartości dewizowych. wypłata wynagrodzeń za okres ............. .</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7</w:t>
      </w:r>
      <w:r w:rsidRPr="008960EE">
        <w:rPr>
          <w:rFonts w:ascii="Arial" w:eastAsia="Times New Roman" w:hAnsi="Arial" w:cs="Arial"/>
          <w:sz w:val="24"/>
          <w:szCs w:val="24"/>
          <w:lang w:eastAsia="pl-PL"/>
        </w:rPr>
        <w:t xml:space="preserve"> jest przeznaczona do wpisywania przychodów ze sprzedaży wyrobów (towarów handlowych) i sprzedaży usług.</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lastRenderedPageBreak/>
        <w:t xml:space="preserve">W przypadku prowadzenia działalności polegającej na udzielaniu </w:t>
      </w:r>
      <w:hyperlink r:id="rId11" w:tooltip="pożyczek" w:history="1">
        <w:r w:rsidRPr="008960EE">
          <w:rPr>
            <w:rFonts w:ascii="Arial" w:eastAsia="Times New Roman" w:hAnsi="Arial" w:cs="Arial"/>
            <w:sz w:val="24"/>
            <w:szCs w:val="24"/>
            <w:u w:val="single"/>
            <w:lang w:eastAsia="pl-PL"/>
          </w:rPr>
          <w:t>pożyczek</w:t>
        </w:r>
      </w:hyperlink>
      <w:r w:rsidRPr="008960EE">
        <w:rPr>
          <w:rFonts w:ascii="Arial" w:eastAsia="Times New Roman" w:hAnsi="Arial" w:cs="Arial"/>
          <w:sz w:val="24"/>
          <w:szCs w:val="24"/>
          <w:lang w:eastAsia="pl-PL"/>
        </w:rPr>
        <w:t xml:space="preserve"> pod zastaw (w lombardach) w kolumnie 7 wpisuje się na koniec miesiąca kwotę prowizji stanowiącą wartość spłaconych w danym miesiącu odsetek lub różnicę między kwotą uzyskaną ze sprzedaży zastawionych rzeczy a kwotą udzielonych pożyczek.</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8</w:t>
      </w:r>
      <w:r w:rsidRPr="008960EE">
        <w:rPr>
          <w:rFonts w:ascii="Arial" w:eastAsia="Times New Roman" w:hAnsi="Arial" w:cs="Arial"/>
          <w:sz w:val="24"/>
          <w:szCs w:val="24"/>
          <w:lang w:eastAsia="pl-PL"/>
        </w:rPr>
        <w:t xml:space="preserve"> jest przeznaczona do wpisywania pozostałych przychodów, np. przychodów z odpłatnego zbycia składników majątku, otrzymanych kar umownych, wynagrodzenia płatnika.</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9</w:t>
      </w:r>
      <w:r w:rsidRPr="008960EE">
        <w:rPr>
          <w:rFonts w:ascii="Arial" w:eastAsia="Times New Roman" w:hAnsi="Arial" w:cs="Arial"/>
          <w:sz w:val="24"/>
          <w:szCs w:val="24"/>
          <w:lang w:eastAsia="pl-PL"/>
        </w:rPr>
        <w:t xml:space="preserve"> jest przeznaczona do wpisywania łącznej kwoty przychodów zewidencjonowanych w kolumnach 7 i 8.</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10</w:t>
      </w:r>
      <w:r w:rsidRPr="008960EE">
        <w:rPr>
          <w:rFonts w:ascii="Arial" w:eastAsia="Times New Roman" w:hAnsi="Arial" w:cs="Arial"/>
          <w:sz w:val="24"/>
          <w:szCs w:val="24"/>
          <w:lang w:eastAsia="pl-PL"/>
        </w:rPr>
        <w:t xml:space="preserve"> jest przeznaczona do wpisywania zakupu materiałów oraz towarów handlowych według cen zakupu.</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Podatnicy prowadzący działalność kantorową w kolumnie tej wpisują miesięczną kwotę zakupionych wartości dewizowych, wynikającą z ewidencji kupna i sprzedaży wartości dewizowych.</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11</w:t>
      </w:r>
      <w:r w:rsidRPr="008960EE">
        <w:rPr>
          <w:rFonts w:ascii="Arial" w:eastAsia="Times New Roman" w:hAnsi="Arial" w:cs="Arial"/>
          <w:sz w:val="24"/>
          <w:szCs w:val="24"/>
          <w:lang w:eastAsia="pl-PL"/>
        </w:rPr>
        <w:t xml:space="preserve"> jest przeznaczona do wpisywania kosztów ubocznych związanych z zakupem, np. kosztów dotyczących transportu, załadunku i wyładunku, ubezpieczenia w drodze.</w:t>
      </w:r>
    </w:p>
    <w:p w:rsidR="00265C5B" w:rsidRPr="008960EE" w:rsidRDefault="00265C5B" w:rsidP="00265C5B">
      <w:pPr>
        <w:spacing w:beforeAutospacing="1" w:after="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12</w:t>
      </w:r>
      <w:r w:rsidRPr="008960EE">
        <w:rPr>
          <w:rFonts w:ascii="Arial" w:eastAsia="Times New Roman" w:hAnsi="Arial" w:cs="Arial"/>
          <w:sz w:val="24"/>
          <w:szCs w:val="24"/>
          <w:lang w:eastAsia="pl-PL"/>
        </w:rPr>
        <w:t xml:space="preserve"> jest przeznaczona do wpisywania wynagrodzeń brutto wypłacanych pracownikom (w gotówce i w naturze). Wynagrodzenia w naturze, jeżeli przedmiotem świadczeń w naturze są rzeczy lub usługi wchodzące w zakres działalności gospodarczej </w:t>
      </w:r>
      <w:r w:rsidRPr="008960EE">
        <w:rPr>
          <w:rFonts w:ascii="Arial" w:eastAsia="Times New Roman" w:hAnsi="Arial" w:cs="Arial"/>
          <w:b/>
          <w:bCs/>
          <w:sz w:val="24"/>
          <w:szCs w:val="24"/>
          <w:u w:val="single"/>
          <w:lang w:eastAsia="pl-PL"/>
        </w:rPr>
        <w:t>pracodawcy</w:t>
      </w:r>
      <w:r w:rsidRPr="008960EE">
        <w:rPr>
          <w:rFonts w:ascii="Arial" w:eastAsia="Times New Roman" w:hAnsi="Arial" w:cs="Arial"/>
          <w:sz w:val="24"/>
          <w:szCs w:val="24"/>
          <w:lang w:eastAsia="pl-PL"/>
        </w:rPr>
        <w:t>, wpisuje się według przeciętnych cen stosowanych wobec innych odbiorców, a w pozostałych przypadkach - na podstawie cen rynkowych stosowanych przy świadczeniu usług lub udostępnianiu rzeczy lub praw tego samego rodzaju i gatunku, z uwzględnieniem w szczególności ich stanu i stopnia zużycia oraz czasu i miejsca udostępnienia.</w:t>
      </w:r>
    </w:p>
    <w:p w:rsidR="00265C5B" w:rsidRDefault="00265C5B" w:rsidP="00265C5B">
      <w:pPr>
        <w:spacing w:before="100" w:beforeAutospacing="1" w:after="100" w:afterAutospacing="1"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Wpisu dokonuje się:</w:t>
      </w:r>
    </w:p>
    <w:p w:rsidR="00265C5B" w:rsidRDefault="00265C5B" w:rsidP="00265C5B">
      <w:pPr>
        <w:pStyle w:val="Akapitzlist"/>
        <w:numPr>
          <w:ilvl w:val="0"/>
          <w:numId w:val="7"/>
        </w:num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na podstawie listy płac lub innych dowodów, na których pracownik potwierdza własnym podpisem kwoty otrzymanych wynagrodzeń w gotówce i w naturze - w przypadku wy</w:t>
      </w:r>
      <w:r>
        <w:rPr>
          <w:rFonts w:ascii="Arial" w:eastAsia="Times New Roman" w:hAnsi="Arial" w:cs="Arial"/>
          <w:sz w:val="24"/>
          <w:szCs w:val="24"/>
          <w:lang w:eastAsia="pl-PL"/>
        </w:rPr>
        <w:t>płaty wynagrodzenia w kasie,</w:t>
      </w:r>
    </w:p>
    <w:p w:rsidR="00265C5B" w:rsidRDefault="00265C5B" w:rsidP="00265C5B">
      <w:pPr>
        <w:pStyle w:val="Akapitzlist"/>
        <w:numPr>
          <w:ilvl w:val="0"/>
          <w:numId w:val="7"/>
        </w:num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na podstawie innych dowodów, np. dowodu potwierdzającego przekazanie wynagrodzenia na rachunek pracownika - jeżeli wynagrodze</w:t>
      </w:r>
      <w:r>
        <w:rPr>
          <w:rFonts w:ascii="Arial" w:eastAsia="Times New Roman" w:hAnsi="Arial" w:cs="Arial"/>
          <w:sz w:val="24"/>
          <w:szCs w:val="24"/>
          <w:lang w:eastAsia="pl-PL"/>
        </w:rPr>
        <w:t>nie nie jest wypłacane w kasie.</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W kolumnie tej ewidencjonuje się również wynagrodzenia wypłacane osobom z tytułu umów zlecenia i umów o dzieło.</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13</w:t>
      </w:r>
      <w:r w:rsidRPr="008960EE">
        <w:rPr>
          <w:rFonts w:ascii="Arial" w:eastAsia="Times New Roman" w:hAnsi="Arial" w:cs="Arial"/>
          <w:sz w:val="24"/>
          <w:szCs w:val="24"/>
          <w:lang w:eastAsia="pl-PL"/>
        </w:rPr>
        <w:t xml:space="preserve"> jest przeznaczona do wpisywania pozostałych kosztów (poza wymienionymi w kolumnach 10-12), z wyjątkiem kosztów, których zgodnie z art. 23 ustawy o podatku dochodowym nie uznaje się za koszty uzyskania przychodów. W kolumnie tej wpisuje się w szczególności takie wydatki, jak: czynsz za lokal, opłatę za energię elektryczną, gaz, wodę, c.o., opłatę za telefon, zakup paliw, wydatki dotyczące remontów, amortyzację środków trwałych, składki na ubezpieczenie emerytalne i </w:t>
      </w:r>
      <w:r w:rsidRPr="008960EE">
        <w:rPr>
          <w:rFonts w:ascii="Arial" w:eastAsia="Times New Roman" w:hAnsi="Arial" w:cs="Arial"/>
          <w:sz w:val="24"/>
          <w:szCs w:val="24"/>
          <w:lang w:eastAsia="pl-PL"/>
        </w:rPr>
        <w:lastRenderedPageBreak/>
        <w:t>rentowe pracowników w części finansowanej przez pracodawcę, składki na ubezpieczenie wypadkowe pracowników, wartość zakupionego wyposażenia.</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Wydatki z tytułu używania niewprowadzonego do ewidencji środków trwałych samochodu osobowego, w tym także stanowiącego własność osoby prowadzącej działalność gospodarczą, dla potrzeb działalności gospodarczej podatnika należy wpisywać w tej kolumnie po zakończeniu miesiąca na podstawie miesięcznego zestawienia poniesionych wydatków wynikających z faktur zawierających numer rejestracyjny tego pojazdu. Suma wydatków zaliczonych do kosztów uzyskania przychodów, w poszczególnych miesiącach, ustalona od początku roku podatkowego, nie może przekraczać kwoty wynikającej z ewidencji przebiegu pojazdu za ten sam okres, to jest kwoty wynikającej z przemnożenia liczby kilometrów faktycznego przebiegu pojazdu oraz stawki za jeden kilometr przebiegu, określonej w odrębnych przepisach przez właściwego ministra.</w:t>
      </w:r>
    </w:p>
    <w:p w:rsidR="00265C5B" w:rsidRPr="008960EE" w:rsidRDefault="00265C5B" w:rsidP="00265C5B">
      <w:pPr>
        <w:spacing w:beforeAutospacing="1" w:after="0" w:afterAutospacing="1" w:line="240" w:lineRule="auto"/>
        <w:jc w:val="both"/>
        <w:rPr>
          <w:rFonts w:ascii="Arial" w:eastAsia="Times New Roman" w:hAnsi="Arial" w:cs="Arial"/>
          <w:sz w:val="24"/>
          <w:szCs w:val="24"/>
          <w:lang w:eastAsia="pl-PL"/>
        </w:rPr>
      </w:pPr>
      <w:r w:rsidRPr="008960EE">
        <w:rPr>
          <w:rFonts w:ascii="Arial" w:eastAsia="Times New Roman" w:hAnsi="Arial" w:cs="Arial"/>
          <w:sz w:val="24"/>
          <w:szCs w:val="24"/>
          <w:lang w:eastAsia="pl-PL"/>
        </w:rPr>
        <w:t xml:space="preserve">Zapisów dotyczących kosztów podróży służbowej, w tym również diet właściciela oraz osób z nim współpracujących, dokonuje się na podstawie </w:t>
      </w:r>
      <w:r w:rsidRPr="008960EE">
        <w:rPr>
          <w:rFonts w:ascii="Arial" w:eastAsia="Times New Roman" w:hAnsi="Arial" w:cs="Arial"/>
          <w:b/>
          <w:bCs/>
          <w:sz w:val="24"/>
          <w:szCs w:val="24"/>
          <w:u w:val="single"/>
          <w:lang w:eastAsia="pl-PL"/>
        </w:rPr>
        <w:t>rozliczenia</w:t>
      </w:r>
      <w:r w:rsidRPr="008960EE">
        <w:rPr>
          <w:rFonts w:ascii="Arial" w:eastAsia="Times New Roman" w:hAnsi="Arial" w:cs="Arial"/>
          <w:sz w:val="24"/>
          <w:szCs w:val="24"/>
          <w:lang w:eastAsia="pl-PL"/>
        </w:rPr>
        <w:t xml:space="preserve"> tych kosztów sporządzonego na dowodzie wewnętrznym, zwanym rozliczeniem podróży służbowej. Do rozliczenia należy dołączyć dowody (faktury) potwierdzające poszczególne wydatki. Jeżeli uzyskanie dowodu (faktury) nie było możliwe, pracownik musi złożyć pisemne oświadczenie o dokonanym wydatku i przyczynach braku jego udokumentowania. Nie wymagają udokumentowania fakturami diety oraz wydatki objęte ryczałtem, a także koszty przejazdu własnym samochodem pracownika.</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 xml:space="preserve">Kolumna 14 </w:t>
      </w:r>
      <w:r w:rsidRPr="008960EE">
        <w:rPr>
          <w:rFonts w:ascii="Arial" w:eastAsia="Times New Roman" w:hAnsi="Arial" w:cs="Arial"/>
          <w:sz w:val="24"/>
          <w:szCs w:val="24"/>
          <w:lang w:eastAsia="pl-PL"/>
        </w:rPr>
        <w:t>jest przeznaczona do wpisywania łącznej kwoty wydatków wykazanych w kolumnach 12 i 13.</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15</w:t>
      </w:r>
      <w:r w:rsidRPr="008960EE">
        <w:rPr>
          <w:rFonts w:ascii="Arial" w:eastAsia="Times New Roman" w:hAnsi="Arial" w:cs="Arial"/>
          <w:sz w:val="24"/>
          <w:szCs w:val="24"/>
          <w:lang w:eastAsia="pl-PL"/>
        </w:rPr>
        <w:t xml:space="preserve"> jest wolna. W kolumnie tej można wpisywać inne zaszłości gospodarcze poza wymienionymi w kolumnach 1-13. W kolumnie tej można również wpisywać wydatki odnoszące się do przychodów miesiąca lub roku następnego (lat następnych).</w:t>
      </w:r>
    </w:p>
    <w:p w:rsidR="00265C5B" w:rsidRPr="008960EE" w:rsidRDefault="00265C5B" w:rsidP="00265C5B">
      <w:pPr>
        <w:spacing w:beforeAutospacing="1" w:after="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Kolumna 16</w:t>
      </w:r>
      <w:r w:rsidRPr="008960EE">
        <w:rPr>
          <w:rFonts w:ascii="Arial" w:eastAsia="Times New Roman" w:hAnsi="Arial" w:cs="Arial"/>
          <w:sz w:val="24"/>
          <w:szCs w:val="24"/>
          <w:lang w:eastAsia="pl-PL"/>
        </w:rPr>
        <w:t xml:space="preserve"> jest przeznaczona do wpisywania uwag co do treści zapisów w kolumnach 2-15. Kolumna ta może być także wykorzystywana np. do wpisywania pobranych zaliczek, obrotu opakowaniami zwrotnymi. W kolumnie tej mogą być także ewidencjonowane przychody faktycznie przez podatnika otrzymane. W przypadku wyboru w następnym roku podatkowym opodatkowania w formie ryczałtu od przychodów ewidencjonowanych limit otrzymanych przychodów w poprzednim roku podatkowym w kwocie stanowiącej równowartość 25 000 euro jest - zgodnie z art. 21 ust. 1b ustawy o zryczałtowanym </w:t>
      </w:r>
      <w:r w:rsidRPr="008960EE">
        <w:rPr>
          <w:rFonts w:ascii="Arial" w:eastAsia="Times New Roman" w:hAnsi="Arial" w:cs="Arial"/>
          <w:b/>
          <w:bCs/>
          <w:sz w:val="24"/>
          <w:szCs w:val="24"/>
          <w:u w:val="single"/>
          <w:lang w:eastAsia="pl-PL"/>
        </w:rPr>
        <w:t>podatku</w:t>
      </w:r>
      <w:r w:rsidRPr="008960EE">
        <w:rPr>
          <w:rFonts w:ascii="Arial" w:eastAsia="Times New Roman" w:hAnsi="Arial" w:cs="Arial"/>
          <w:sz w:val="24"/>
          <w:szCs w:val="24"/>
          <w:lang w:eastAsia="pl-PL"/>
        </w:rPr>
        <w:t xml:space="preserve"> dochodowym - warunkiem korzystania z kwartalnego sposobu wpłacania ryczałtu od przychodów ewidencjonowanych.</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r w:rsidRPr="008960EE">
        <w:rPr>
          <w:rFonts w:ascii="Arial" w:eastAsia="Times New Roman" w:hAnsi="Arial" w:cs="Arial"/>
          <w:b/>
          <w:bCs/>
          <w:sz w:val="24"/>
          <w:szCs w:val="24"/>
          <w:lang w:eastAsia="pl-PL"/>
        </w:rPr>
        <w:t>Podstawa prawna:</w:t>
      </w:r>
    </w:p>
    <w:p w:rsidR="00265C5B" w:rsidRPr="008960EE" w:rsidRDefault="00265C5B" w:rsidP="00265C5B">
      <w:pPr>
        <w:spacing w:before="100" w:beforeAutospacing="1" w:after="100" w:afterAutospacing="1" w:line="240" w:lineRule="auto"/>
        <w:jc w:val="both"/>
        <w:rPr>
          <w:rFonts w:ascii="Arial" w:eastAsia="Times New Roman" w:hAnsi="Arial" w:cs="Arial"/>
          <w:sz w:val="24"/>
          <w:szCs w:val="24"/>
          <w:lang w:eastAsia="pl-PL"/>
        </w:rPr>
      </w:pPr>
      <w:hyperlink r:id="rId12" w:tooltip="Rozporządzenie Ministra Finansów z dnia 26 sierpnia 2003 r. w sprawie prowadzenia podatkowej księgi przychodów i rozchodów (Dz.U z 2003 Nr 152 poz 1475 ze zm.)" w:history="1">
        <w:r w:rsidRPr="008960EE">
          <w:rPr>
            <w:rFonts w:ascii="Arial" w:eastAsia="Times New Roman" w:hAnsi="Arial" w:cs="Arial"/>
            <w:sz w:val="24"/>
            <w:szCs w:val="24"/>
            <w:u w:val="single"/>
            <w:lang w:eastAsia="pl-PL"/>
          </w:rPr>
          <w:t>Rozporządzenie Ministra Finansów z dnia 26 sierpnia 2003 r. w sprawie prowadzenia podatkowej księgi przychodów i rozchodów (Dz.U z 2003 Nr 152 poz 1475 ze zm.)</w:t>
        </w:r>
      </w:hyperlink>
    </w:p>
    <w:p w:rsidR="00265C5B" w:rsidRPr="008960EE" w:rsidRDefault="00265C5B" w:rsidP="00265C5B">
      <w:pPr>
        <w:jc w:val="both"/>
        <w:rPr>
          <w:rFonts w:ascii="Arial" w:hAnsi="Arial" w:cs="Arial"/>
        </w:rPr>
      </w:pPr>
    </w:p>
    <w:p w:rsidR="00265C5B" w:rsidRPr="00171822" w:rsidRDefault="00265C5B" w:rsidP="00171822">
      <w:pPr>
        <w:jc w:val="both"/>
        <w:rPr>
          <w:rFonts w:ascii="Arial" w:hAnsi="Arial" w:cs="Arial"/>
          <w:sz w:val="24"/>
          <w:szCs w:val="24"/>
        </w:rPr>
      </w:pPr>
    </w:p>
    <w:sectPr w:rsidR="00265C5B" w:rsidRPr="001718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7ABC"/>
    <w:multiLevelType w:val="hybridMultilevel"/>
    <w:tmpl w:val="A434DE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D85530"/>
    <w:multiLevelType w:val="hybridMultilevel"/>
    <w:tmpl w:val="D1006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6428FA"/>
    <w:multiLevelType w:val="hybridMultilevel"/>
    <w:tmpl w:val="75420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56E7230"/>
    <w:multiLevelType w:val="hybridMultilevel"/>
    <w:tmpl w:val="B3403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D782E69"/>
    <w:multiLevelType w:val="hybridMultilevel"/>
    <w:tmpl w:val="6B54D9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2D227C4"/>
    <w:multiLevelType w:val="hybridMultilevel"/>
    <w:tmpl w:val="8D627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CA100D8"/>
    <w:multiLevelType w:val="hybridMultilevel"/>
    <w:tmpl w:val="82BE1D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822"/>
    <w:rsid w:val="00171822"/>
    <w:rsid w:val="00265C5B"/>
    <w:rsid w:val="008A6225"/>
    <w:rsid w:val="00B072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6872F4-6897-4C0D-826B-D7E60C65E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resc">
    <w:name w:val="tresc"/>
    <w:basedOn w:val="Normalny"/>
    <w:rsid w:val="0017182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171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653684">
      <w:bodyDiv w:val="1"/>
      <w:marLeft w:val="0"/>
      <w:marRight w:val="0"/>
      <w:marTop w:val="0"/>
      <w:marBottom w:val="0"/>
      <w:divBdr>
        <w:top w:val="none" w:sz="0" w:space="0" w:color="auto"/>
        <w:left w:val="none" w:sz="0" w:space="0" w:color="auto"/>
        <w:bottom w:val="none" w:sz="0" w:space="0" w:color="auto"/>
        <w:right w:val="none" w:sz="0" w:space="0" w:color="auto"/>
      </w:divBdr>
    </w:div>
    <w:div w:id="958216997">
      <w:bodyDiv w:val="1"/>
      <w:marLeft w:val="0"/>
      <w:marRight w:val="0"/>
      <w:marTop w:val="0"/>
      <w:marBottom w:val="0"/>
      <w:divBdr>
        <w:top w:val="none" w:sz="0" w:space="0" w:color="auto"/>
        <w:left w:val="none" w:sz="0" w:space="0" w:color="auto"/>
        <w:bottom w:val="none" w:sz="0" w:space="0" w:color="auto"/>
        <w:right w:val="none" w:sz="0" w:space="0" w:color="auto"/>
      </w:divBdr>
      <w:divsChild>
        <w:div w:id="973367902">
          <w:marLeft w:val="0"/>
          <w:marRight w:val="0"/>
          <w:marTop w:val="0"/>
          <w:marBottom w:val="0"/>
          <w:divBdr>
            <w:top w:val="none" w:sz="0" w:space="0" w:color="auto"/>
            <w:left w:val="none" w:sz="0" w:space="0" w:color="auto"/>
            <w:bottom w:val="none" w:sz="0" w:space="0" w:color="auto"/>
            <w:right w:val="none" w:sz="0" w:space="0" w:color="auto"/>
          </w:divBdr>
          <w:divsChild>
            <w:div w:id="155415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51997">
      <w:bodyDiv w:val="1"/>
      <w:marLeft w:val="0"/>
      <w:marRight w:val="0"/>
      <w:marTop w:val="0"/>
      <w:marBottom w:val="0"/>
      <w:divBdr>
        <w:top w:val="none" w:sz="0" w:space="0" w:color="auto"/>
        <w:left w:val="none" w:sz="0" w:space="0" w:color="auto"/>
        <w:bottom w:val="none" w:sz="0" w:space="0" w:color="auto"/>
        <w:right w:val="none" w:sz="0" w:space="0" w:color="auto"/>
      </w:divBdr>
      <w:divsChild>
        <w:div w:id="1902209708">
          <w:marLeft w:val="0"/>
          <w:marRight w:val="0"/>
          <w:marTop w:val="0"/>
          <w:marBottom w:val="0"/>
          <w:divBdr>
            <w:top w:val="none" w:sz="0" w:space="0" w:color="auto"/>
            <w:left w:val="none" w:sz="0" w:space="0" w:color="auto"/>
            <w:bottom w:val="none" w:sz="0" w:space="0" w:color="auto"/>
            <w:right w:val="none" w:sz="0" w:space="0" w:color="auto"/>
          </w:divBdr>
          <w:divsChild>
            <w:div w:id="137652501">
              <w:marLeft w:val="0"/>
              <w:marRight w:val="0"/>
              <w:marTop w:val="0"/>
              <w:marBottom w:val="0"/>
              <w:divBdr>
                <w:top w:val="none" w:sz="0" w:space="0" w:color="auto"/>
                <w:left w:val="none" w:sz="0" w:space="0" w:color="auto"/>
                <w:bottom w:val="none" w:sz="0" w:space="0" w:color="auto"/>
                <w:right w:val="none" w:sz="0" w:space="0" w:color="auto"/>
              </w:divBdr>
            </w:div>
          </w:divsChild>
        </w:div>
        <w:div w:id="1333338284">
          <w:marLeft w:val="0"/>
          <w:marRight w:val="0"/>
          <w:marTop w:val="0"/>
          <w:marBottom w:val="0"/>
          <w:divBdr>
            <w:top w:val="none" w:sz="0" w:space="0" w:color="auto"/>
            <w:left w:val="none" w:sz="0" w:space="0" w:color="auto"/>
            <w:bottom w:val="none" w:sz="0" w:space="0" w:color="auto"/>
            <w:right w:val="none" w:sz="0" w:space="0" w:color="auto"/>
          </w:divBdr>
          <w:divsChild>
            <w:div w:id="194349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siegowosc.infor.pl/tematy/dowody-ksiegow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siegowosc.infor.pl/tematy/clo/" TargetMode="External"/><Relationship Id="rId12" Type="http://schemas.openxmlformats.org/officeDocument/2006/relationships/hyperlink" Target="http://www.infor.pl/akt-prawny/DZU.2003.152.0001475,rozporzadzenie-ministra-finansow-w-sprawie-prowadzenia-podatkowej-ksiegi-przychodow-i-rozchodo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for.pl/akt-prawny/281927,ustawa-o-podatku-dochodowym-od-osob-fizycznych.html" TargetMode="External"/><Relationship Id="rId11" Type="http://schemas.openxmlformats.org/officeDocument/2006/relationships/hyperlink" Target="http://mojafirma.infor.pl/biznes/finanse/" TargetMode="External"/><Relationship Id="rId5" Type="http://schemas.openxmlformats.org/officeDocument/2006/relationships/hyperlink" Target="http://ksiegowosc.infor.pl/tematy/ksiegi-rachunkowe/" TargetMode="External"/><Relationship Id="rId10" Type="http://schemas.openxmlformats.org/officeDocument/2006/relationships/hyperlink" Target="http://mojafirma.infor.pl/biznes/firma/" TargetMode="External"/><Relationship Id="rId4" Type="http://schemas.openxmlformats.org/officeDocument/2006/relationships/webSettings" Target="webSettings.xml"/><Relationship Id="rId9" Type="http://schemas.openxmlformats.org/officeDocument/2006/relationships/hyperlink" Target="https://ksiegowosc.infor.pl/tematy/podatnik/"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3168</Words>
  <Characters>19013</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4</cp:revision>
  <dcterms:created xsi:type="dcterms:W3CDTF">2021-02-06T11:39:00Z</dcterms:created>
  <dcterms:modified xsi:type="dcterms:W3CDTF">2021-02-06T11:53:00Z</dcterms:modified>
</cp:coreProperties>
</file>