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83C" w:rsidRDefault="0025683C" w:rsidP="0025683C">
      <w:pPr>
        <w:rPr>
          <w:rFonts w:ascii="Cambria" w:hAnsi="Cambria"/>
          <w:b/>
          <w:sz w:val="28"/>
          <w:szCs w:val="28"/>
        </w:rPr>
      </w:pPr>
    </w:p>
    <w:p w:rsidR="0025683C" w:rsidRDefault="0025683C" w:rsidP="0025683C">
      <w:pPr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Mat</w:t>
      </w:r>
      <w:r w:rsidR="00367C66">
        <w:rPr>
          <w:rFonts w:ascii="Cambria" w:hAnsi="Cambria"/>
          <w:b/>
          <w:sz w:val="28"/>
          <w:szCs w:val="28"/>
        </w:rPr>
        <w:t>eriały dla słuchaczy CHM.05 – 24</w:t>
      </w:r>
      <w:r w:rsidR="003C5971">
        <w:rPr>
          <w:rFonts w:ascii="Cambria" w:hAnsi="Cambria"/>
          <w:b/>
          <w:sz w:val="28"/>
          <w:szCs w:val="28"/>
        </w:rPr>
        <w:t>.01.2021</w:t>
      </w:r>
      <w:r>
        <w:rPr>
          <w:rFonts w:ascii="Cambria" w:hAnsi="Cambria"/>
          <w:b/>
          <w:sz w:val="28"/>
          <w:szCs w:val="28"/>
        </w:rPr>
        <w:t>r.</w:t>
      </w:r>
    </w:p>
    <w:p w:rsidR="0025683C" w:rsidRDefault="0025683C" w:rsidP="0025683C">
      <w:pPr>
        <w:rPr>
          <w:rFonts w:ascii="Cambria" w:hAnsi="Cambria"/>
          <w:b/>
          <w:sz w:val="28"/>
          <w:szCs w:val="28"/>
        </w:rPr>
      </w:pPr>
    </w:p>
    <w:p w:rsidR="0025683C" w:rsidRPr="007373C2" w:rsidRDefault="0025683C" w:rsidP="0025683C">
      <w:pPr>
        <w:rPr>
          <w:rFonts w:ascii="Cambria" w:hAnsi="Cambria"/>
          <w:b/>
          <w:sz w:val="36"/>
          <w:szCs w:val="36"/>
        </w:rPr>
      </w:pPr>
      <w:r>
        <w:rPr>
          <w:rFonts w:ascii="Cambria" w:hAnsi="Cambria"/>
          <w:sz w:val="28"/>
          <w:szCs w:val="28"/>
        </w:rPr>
        <w:t xml:space="preserve">Z przedmiotu: </w:t>
      </w:r>
      <w:r w:rsidR="007373C2" w:rsidRPr="007373C2">
        <w:rPr>
          <w:rFonts w:ascii="Cambria" w:hAnsi="Cambria"/>
          <w:b/>
          <w:sz w:val="36"/>
          <w:szCs w:val="36"/>
        </w:rPr>
        <w:t>Organizacja prac w ochronie środowiska -o</w:t>
      </w:r>
      <w:r w:rsidR="00503E78" w:rsidRPr="007373C2">
        <w:rPr>
          <w:rFonts w:ascii="Cambria" w:hAnsi="Cambria"/>
          <w:b/>
          <w:sz w:val="36"/>
          <w:szCs w:val="36"/>
        </w:rPr>
        <w:t>chrona powietrza i ochrona przed hałasem</w:t>
      </w:r>
      <w:r w:rsidRPr="007373C2">
        <w:rPr>
          <w:rFonts w:ascii="Cambria" w:hAnsi="Cambria"/>
          <w:b/>
          <w:sz w:val="36"/>
          <w:szCs w:val="36"/>
        </w:rPr>
        <w:t>.</w:t>
      </w:r>
    </w:p>
    <w:p w:rsidR="0025683C" w:rsidRDefault="0025683C" w:rsidP="0025683C">
      <w:pPr>
        <w:rPr>
          <w:rFonts w:ascii="Cambria" w:hAnsi="Cambria"/>
          <w:b/>
          <w:sz w:val="28"/>
          <w:szCs w:val="28"/>
        </w:rPr>
      </w:pPr>
    </w:p>
    <w:p w:rsidR="00360FC5" w:rsidRPr="008309EB" w:rsidRDefault="0025683C" w:rsidP="008309EB">
      <w:pPr>
        <w:spacing w:after="0" w:line="240" w:lineRule="auto"/>
        <w:jc w:val="center"/>
        <w:rPr>
          <w:b/>
          <w:sz w:val="40"/>
          <w:szCs w:val="40"/>
        </w:rPr>
      </w:pPr>
      <w:r w:rsidRPr="00F64D2A">
        <w:rPr>
          <w:rFonts w:asciiTheme="majorHAnsi" w:hAnsiTheme="majorHAnsi" w:cs="Verdana"/>
          <w:b/>
          <w:sz w:val="40"/>
          <w:szCs w:val="40"/>
          <w:u w:val="single"/>
        </w:rPr>
        <w:t xml:space="preserve">TEMAT: </w:t>
      </w:r>
      <w:r w:rsidR="008309EB" w:rsidRPr="008309EB">
        <w:rPr>
          <w:b/>
          <w:sz w:val="40"/>
          <w:szCs w:val="40"/>
        </w:rPr>
        <w:t>Zanieczyszczenia powietrza w pomieszczeniach zamkniętych</w:t>
      </w:r>
      <w:r w:rsidR="008309EB">
        <w:rPr>
          <w:b/>
          <w:sz w:val="40"/>
          <w:szCs w:val="40"/>
        </w:rPr>
        <w:t>.</w:t>
      </w:r>
    </w:p>
    <w:p w:rsidR="008309EB" w:rsidRPr="008309EB" w:rsidRDefault="008309EB" w:rsidP="008309EB">
      <w:pPr>
        <w:spacing w:after="0" w:line="240" w:lineRule="auto"/>
        <w:jc w:val="center"/>
        <w:rPr>
          <w:b/>
          <w:sz w:val="40"/>
          <w:szCs w:val="40"/>
        </w:rPr>
      </w:pPr>
    </w:p>
    <w:p w:rsidR="008309EB" w:rsidRPr="008309EB" w:rsidRDefault="008309EB" w:rsidP="008309EB">
      <w:pPr>
        <w:spacing w:after="0" w:line="240" w:lineRule="auto"/>
        <w:jc w:val="center"/>
        <w:rPr>
          <w:b/>
          <w:sz w:val="40"/>
          <w:szCs w:val="40"/>
        </w:rPr>
      </w:pPr>
    </w:p>
    <w:p w:rsidR="008309EB" w:rsidRPr="008309EB" w:rsidRDefault="008309EB" w:rsidP="008309EB">
      <w:pPr>
        <w:spacing w:after="137" w:line="360" w:lineRule="auto"/>
        <w:ind w:left="101" w:right="11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 xml:space="preserve">W naszej strefie klimatycznej najwięcej czasu spędzamy w pomieszczeniach zamkniętych. Przebywanie w domu, pracy, szkole, restauracji, kinie, środkach komunikacji miejskiej zajmuje dorosłemu człowiekowi średnio 80 % całego czasu. Osoby starsze i małe dzieci spędzają go w pomieszczeniach zamkniętych jeszcze więcej. </w:t>
      </w:r>
      <w:r w:rsidRPr="008309EB">
        <w:rPr>
          <w:rFonts w:asciiTheme="majorHAnsi" w:hAnsiTheme="majorHAnsi"/>
          <w:b/>
          <w:sz w:val="24"/>
          <w:szCs w:val="24"/>
        </w:rPr>
        <w:t xml:space="preserve">Nawet stosunkowo niskie stężenia zanieczyszczeń występujących w powietrzu w pomieszczeniach zamkniętych, ze względu na długi czas oddziaływania, mogą być zagrożeniem dla zdrowia. </w:t>
      </w:r>
      <w:r w:rsidRPr="008309EB">
        <w:rPr>
          <w:rFonts w:asciiTheme="majorHAnsi" w:hAnsiTheme="majorHAnsi"/>
          <w:sz w:val="24"/>
          <w:szCs w:val="24"/>
        </w:rPr>
        <w:t>Ilość zanieczyszczeń w powietrzu pomieszczeń zamkniętych zwiększa się z różnych powodów:</w:t>
      </w:r>
    </w:p>
    <w:p w:rsidR="008309EB" w:rsidRPr="008309EB" w:rsidRDefault="008309EB" w:rsidP="008309EB">
      <w:pPr>
        <w:numPr>
          <w:ilvl w:val="0"/>
          <w:numId w:val="18"/>
        </w:numPr>
        <w:spacing w:after="5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>budowania zbyt szczelnych budynków, nie zapewniających wystarczającej wymiany powietrza (zapobiegających stracie energii),</w:t>
      </w:r>
    </w:p>
    <w:p w:rsidR="008309EB" w:rsidRPr="008309EB" w:rsidRDefault="008309EB" w:rsidP="008309EB">
      <w:pPr>
        <w:numPr>
          <w:ilvl w:val="0"/>
          <w:numId w:val="18"/>
        </w:numPr>
        <w:spacing w:after="5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>wprowadzania materiałów budowlanych i wykończeniowych o nierozpoznanych do końca właściwościach,</w:t>
      </w:r>
    </w:p>
    <w:p w:rsidR="008309EB" w:rsidRDefault="008309EB" w:rsidP="008309EB">
      <w:pPr>
        <w:numPr>
          <w:ilvl w:val="0"/>
          <w:numId w:val="18"/>
        </w:numPr>
        <w:spacing w:after="5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>zmniejszania wysokości i wielkości pomieszczeń.</w:t>
      </w:r>
    </w:p>
    <w:p w:rsidR="008309EB" w:rsidRPr="008309EB" w:rsidRDefault="008309EB" w:rsidP="008309EB">
      <w:pPr>
        <w:spacing w:after="5" w:line="360" w:lineRule="auto"/>
        <w:ind w:left="797" w:right="11"/>
        <w:jc w:val="both"/>
        <w:rPr>
          <w:rFonts w:asciiTheme="majorHAnsi" w:hAnsiTheme="majorHAnsi"/>
          <w:sz w:val="24"/>
          <w:szCs w:val="24"/>
        </w:rPr>
      </w:pPr>
    </w:p>
    <w:p w:rsidR="008309EB" w:rsidRPr="008309EB" w:rsidRDefault="008309EB" w:rsidP="008309EB">
      <w:pPr>
        <w:spacing w:after="138" w:line="360" w:lineRule="auto"/>
        <w:ind w:left="101" w:right="11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>Światowa Organizacja Zdrowia (WHO) uznała lotne związki organiczne za najistotniejsze zanieczyszczenia powietrza wewnętrznego. Powietrze nieszkodliwe, to takie, w którym całkowita zawartość tych związków jest mniejsza od 100 µg/m</w:t>
      </w:r>
      <w:r w:rsidRPr="008309EB">
        <w:rPr>
          <w:rFonts w:asciiTheme="majorHAnsi" w:hAnsiTheme="majorHAnsi"/>
          <w:sz w:val="24"/>
          <w:szCs w:val="24"/>
          <w:vertAlign w:val="superscript"/>
        </w:rPr>
        <w:t>3</w:t>
      </w:r>
      <w:r w:rsidRPr="008309EB">
        <w:rPr>
          <w:rFonts w:asciiTheme="majorHAnsi" w:hAnsiTheme="majorHAnsi"/>
          <w:sz w:val="24"/>
          <w:szCs w:val="24"/>
        </w:rPr>
        <w:t xml:space="preserve">. Wśród zidentyfikowanych dotychczas ok. 500 lotnych związków, występujących w powietrzu wewnętrznym działanie chorobotwórcze udowodniono tylko niektórym. Natomiast wielu z nich przypisuje się wywoływanie takich objawów, jak: alergie, bóle </w:t>
      </w:r>
      <w:r w:rsidRPr="008309EB">
        <w:rPr>
          <w:rFonts w:asciiTheme="majorHAnsi" w:hAnsiTheme="majorHAnsi"/>
          <w:sz w:val="24"/>
          <w:szCs w:val="24"/>
        </w:rPr>
        <w:lastRenderedPageBreak/>
        <w:t xml:space="preserve">głowy, wysuszenia lub podrażnienia śluzówki nosa, gardła i oczu, dekoncentracja i inne. Zespół takich objawów nazywany jest </w:t>
      </w:r>
      <w:r w:rsidRPr="008309EB">
        <w:rPr>
          <w:rFonts w:asciiTheme="majorHAnsi" w:hAnsiTheme="majorHAnsi"/>
          <w:b/>
          <w:sz w:val="24"/>
          <w:szCs w:val="24"/>
        </w:rPr>
        <w:t xml:space="preserve">„Syndromem Chorych Budynków”. </w:t>
      </w:r>
      <w:r w:rsidRPr="008309EB">
        <w:rPr>
          <w:rFonts w:asciiTheme="majorHAnsi" w:hAnsiTheme="majorHAnsi"/>
          <w:sz w:val="24"/>
          <w:szCs w:val="24"/>
        </w:rPr>
        <w:t>Jakość powietrza wewnętrznego zależy od powietrza atmosferycznego (zewnętrznego) i od emiterów wewnętrznych, jak:</w:t>
      </w:r>
    </w:p>
    <w:p w:rsidR="008309EB" w:rsidRPr="008309EB" w:rsidRDefault="008309EB" w:rsidP="008309EB">
      <w:pPr>
        <w:numPr>
          <w:ilvl w:val="0"/>
          <w:numId w:val="18"/>
        </w:numPr>
        <w:spacing w:after="5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>materiały budowlane,</w:t>
      </w:r>
    </w:p>
    <w:p w:rsidR="008309EB" w:rsidRPr="008309EB" w:rsidRDefault="008309EB" w:rsidP="008309EB">
      <w:pPr>
        <w:numPr>
          <w:ilvl w:val="0"/>
          <w:numId w:val="18"/>
        </w:numPr>
        <w:spacing w:after="3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>materiały wykończeniowe (farby, lakiery, tapety, wykładziny podłogowe, płyty styropianowe),</w:t>
      </w:r>
    </w:p>
    <w:p w:rsidR="008309EB" w:rsidRPr="008309EB" w:rsidRDefault="008309EB" w:rsidP="008309EB">
      <w:pPr>
        <w:numPr>
          <w:ilvl w:val="0"/>
          <w:numId w:val="18"/>
        </w:numPr>
        <w:spacing w:after="11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 xml:space="preserve">spalanie, palenie tytoniu, </w:t>
      </w:r>
      <w:r w:rsidRPr="008309EB">
        <w:rPr>
          <w:rFonts w:asciiTheme="majorHAnsi" w:eastAsia="Segoe UI Symbol" w:hAnsiTheme="majorHAnsi" w:cs="Segoe UI Symbol"/>
          <w:sz w:val="24"/>
          <w:szCs w:val="24"/>
        </w:rPr>
        <w:t xml:space="preserve"> </w:t>
      </w:r>
      <w:r w:rsidRPr="008309EB">
        <w:rPr>
          <w:rFonts w:asciiTheme="majorHAnsi" w:hAnsiTheme="majorHAnsi"/>
          <w:sz w:val="24"/>
          <w:szCs w:val="24"/>
        </w:rPr>
        <w:t>środki czystości i konserwujące.</w:t>
      </w:r>
    </w:p>
    <w:p w:rsidR="008309EB" w:rsidRPr="008309EB" w:rsidRDefault="008309EB" w:rsidP="008309EB">
      <w:pPr>
        <w:spacing w:after="133" w:line="360" w:lineRule="auto"/>
        <w:ind w:left="87" w:right="11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 xml:space="preserve">Największą grupę emitowanych związków stanowią węglowodory, wśród nich aromatyczne: </w:t>
      </w:r>
      <w:r w:rsidRPr="008309EB">
        <w:rPr>
          <w:rFonts w:asciiTheme="majorHAnsi" w:hAnsiTheme="majorHAnsi"/>
          <w:b/>
          <w:sz w:val="24"/>
          <w:szCs w:val="24"/>
        </w:rPr>
        <w:t>benzen, toluen, i ksyleny</w:t>
      </w:r>
      <w:r w:rsidRPr="008309EB">
        <w:rPr>
          <w:rFonts w:asciiTheme="majorHAnsi" w:hAnsiTheme="majorHAnsi"/>
          <w:sz w:val="24"/>
          <w:szCs w:val="24"/>
        </w:rPr>
        <w:t xml:space="preserve">. Znaczący udział mają też </w:t>
      </w:r>
      <w:r w:rsidRPr="008309EB">
        <w:rPr>
          <w:rFonts w:asciiTheme="majorHAnsi" w:hAnsiTheme="majorHAnsi"/>
          <w:b/>
          <w:sz w:val="24"/>
          <w:szCs w:val="24"/>
        </w:rPr>
        <w:t xml:space="preserve">estry </w:t>
      </w:r>
      <w:proofErr w:type="spellStart"/>
      <w:r w:rsidRPr="008309EB">
        <w:rPr>
          <w:rFonts w:asciiTheme="majorHAnsi" w:hAnsiTheme="majorHAnsi"/>
          <w:b/>
          <w:sz w:val="24"/>
          <w:szCs w:val="24"/>
        </w:rPr>
        <w:t>krótkołańcuchowych</w:t>
      </w:r>
      <w:proofErr w:type="spellEnd"/>
      <w:r w:rsidRPr="008309EB">
        <w:rPr>
          <w:rFonts w:asciiTheme="majorHAnsi" w:hAnsiTheme="majorHAnsi"/>
          <w:b/>
          <w:sz w:val="24"/>
          <w:szCs w:val="24"/>
        </w:rPr>
        <w:t xml:space="preserve"> kwasów organicznych, terpeny, formaldehyd, fenole i radon.</w:t>
      </w:r>
    </w:p>
    <w:p w:rsidR="008309EB" w:rsidRPr="008309EB" w:rsidRDefault="008309EB" w:rsidP="00A27AA0">
      <w:pPr>
        <w:spacing w:after="480" w:line="360" w:lineRule="auto"/>
        <w:ind w:left="101" w:right="11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t>Przyczyną zanieczyszczeń biologicznych pomieszczeń zamkniętych jest przede wszystkim wadliwa wentylacja (grzyby, roztocza), również zanieczyszczenia wentylacji mechanicznej (nieczyszczone wystarczająco często filtry, umożliwiające rozwój flory bakteryjnej).</w:t>
      </w:r>
    </w:p>
    <w:p w:rsidR="008309EB" w:rsidRDefault="008309EB" w:rsidP="008309EB">
      <w:pPr>
        <w:pStyle w:val="Nagwek3"/>
        <w:ind w:left="72"/>
        <w:jc w:val="center"/>
        <w:rPr>
          <w:color w:val="auto"/>
          <w:sz w:val="40"/>
          <w:szCs w:val="40"/>
        </w:rPr>
      </w:pPr>
      <w:r w:rsidRPr="008309EB">
        <w:rPr>
          <w:rFonts w:cs="Verdana"/>
          <w:color w:val="auto"/>
          <w:sz w:val="40"/>
          <w:szCs w:val="40"/>
          <w:u w:val="single"/>
        </w:rPr>
        <w:t xml:space="preserve">TEMAT: </w:t>
      </w:r>
      <w:r w:rsidRPr="008309EB">
        <w:rPr>
          <w:color w:val="auto"/>
          <w:sz w:val="40"/>
          <w:szCs w:val="40"/>
        </w:rPr>
        <w:t xml:space="preserve">Zanieczyszczenia powietrza </w:t>
      </w:r>
      <w:r>
        <w:rPr>
          <w:color w:val="auto"/>
          <w:sz w:val="40"/>
          <w:szCs w:val="40"/>
        </w:rPr>
        <w:t xml:space="preserve">                             </w:t>
      </w:r>
      <w:r w:rsidRPr="008309EB">
        <w:rPr>
          <w:color w:val="auto"/>
          <w:sz w:val="40"/>
          <w:szCs w:val="40"/>
        </w:rPr>
        <w:t>na stanowiskach pracy.</w:t>
      </w:r>
    </w:p>
    <w:p w:rsidR="00113AAB" w:rsidRDefault="00113AAB" w:rsidP="00113AAB"/>
    <w:p w:rsidR="00113AAB" w:rsidRPr="00113AAB" w:rsidRDefault="00113AAB" w:rsidP="00113AAB">
      <w:pPr>
        <w:spacing w:after="133" w:line="360" w:lineRule="auto"/>
        <w:ind w:left="87" w:right="11"/>
        <w:jc w:val="both"/>
        <w:rPr>
          <w:rFonts w:asciiTheme="majorHAnsi" w:hAnsiTheme="majorHAnsi"/>
          <w:sz w:val="24"/>
          <w:szCs w:val="24"/>
        </w:rPr>
      </w:pPr>
      <w:r w:rsidRPr="00113AAB">
        <w:rPr>
          <w:rFonts w:asciiTheme="majorHAnsi" w:hAnsiTheme="majorHAnsi"/>
          <w:sz w:val="24"/>
          <w:szCs w:val="24"/>
        </w:rPr>
        <w:t>W odróżnieniu od powietrza atmosferycznego, zanieczyszczenia chemiczne na stanowiskach pracy występują w stężeniach wielokrotnie wyższych, związanych z emisjami bezpośrednimi spowodowanymi obecnością konkretnej instalacji lub stosowanej technologii. Znajomość stężeń substancji szkodliwych dla zdrowia na stanowisku pracy oraz wielkości wchłoniętych dawek substancji szkodliwych pozwala przewidywać zdrowotne skutki narażenia, a także odpowiednio wcześniej stosować środki zaradcze w celu zmniejszenia ryzyka zawodowego.</w:t>
      </w:r>
    </w:p>
    <w:p w:rsidR="00113AAB" w:rsidRPr="00113AAB" w:rsidRDefault="00113AAB" w:rsidP="00113AAB">
      <w:pPr>
        <w:spacing w:after="150" w:line="360" w:lineRule="auto"/>
        <w:ind w:left="72"/>
        <w:jc w:val="both"/>
        <w:rPr>
          <w:rFonts w:asciiTheme="majorHAnsi" w:hAnsiTheme="majorHAnsi"/>
          <w:sz w:val="24"/>
          <w:szCs w:val="24"/>
        </w:rPr>
      </w:pPr>
      <w:r w:rsidRPr="00113AAB">
        <w:rPr>
          <w:rFonts w:asciiTheme="majorHAnsi" w:hAnsiTheme="majorHAnsi"/>
          <w:sz w:val="24"/>
          <w:szCs w:val="24"/>
        </w:rPr>
        <w:t xml:space="preserve">Sformalizowana strategia pomiarowa czynników chemicznych na stanowiskach pracy zawarta jest w dwóch normach: PN-89/Z-04008/07 </w:t>
      </w:r>
      <w:r w:rsidRPr="00113AAB">
        <w:rPr>
          <w:rFonts w:asciiTheme="majorHAnsi" w:hAnsiTheme="majorHAnsi"/>
          <w:i/>
          <w:sz w:val="24"/>
          <w:szCs w:val="24"/>
        </w:rPr>
        <w:t xml:space="preserve">Ochrona czystości powietrza. Pobieranie próbek. Zasady pobierania próbek powietrza w środowisku pracy i interpretacja wyników </w:t>
      </w:r>
      <w:r w:rsidRPr="00113AAB">
        <w:rPr>
          <w:rFonts w:asciiTheme="majorHAnsi" w:hAnsiTheme="majorHAnsi"/>
          <w:sz w:val="24"/>
          <w:szCs w:val="24"/>
        </w:rPr>
        <w:t xml:space="preserve">oraz PN-EN 686:2002 </w:t>
      </w:r>
      <w:r w:rsidRPr="00113AAB">
        <w:rPr>
          <w:rFonts w:asciiTheme="majorHAnsi" w:hAnsiTheme="majorHAnsi"/>
          <w:i/>
          <w:sz w:val="24"/>
          <w:szCs w:val="24"/>
        </w:rPr>
        <w:t xml:space="preserve">Powietrze na stanowiskach pracy. </w:t>
      </w:r>
      <w:r w:rsidRPr="00113AAB">
        <w:rPr>
          <w:rFonts w:asciiTheme="majorHAnsi" w:hAnsiTheme="majorHAnsi"/>
          <w:i/>
          <w:sz w:val="24"/>
          <w:szCs w:val="24"/>
        </w:rPr>
        <w:lastRenderedPageBreak/>
        <w:t>Wytyczne oceny narażenia inhalacyjnego na czynniki chemiczne przez porównanie z wartościami dopuszczalnymi i strategia pomiarowa</w:t>
      </w:r>
      <w:r w:rsidRPr="00113AAB">
        <w:rPr>
          <w:rFonts w:asciiTheme="majorHAnsi" w:hAnsiTheme="majorHAnsi"/>
          <w:sz w:val="24"/>
          <w:szCs w:val="24"/>
        </w:rPr>
        <w:t>.</w:t>
      </w:r>
    </w:p>
    <w:p w:rsidR="00113AAB" w:rsidRPr="00113AAB" w:rsidRDefault="00113AAB" w:rsidP="00113AAB">
      <w:pPr>
        <w:spacing w:after="138" w:line="360" w:lineRule="auto"/>
        <w:ind w:left="101" w:right="11"/>
        <w:jc w:val="both"/>
        <w:rPr>
          <w:rFonts w:asciiTheme="majorHAnsi" w:hAnsiTheme="majorHAnsi"/>
          <w:sz w:val="24"/>
          <w:szCs w:val="24"/>
        </w:rPr>
      </w:pPr>
      <w:r w:rsidRPr="00113AAB">
        <w:rPr>
          <w:rFonts w:asciiTheme="majorHAnsi" w:hAnsiTheme="majorHAnsi"/>
          <w:sz w:val="24"/>
          <w:szCs w:val="24"/>
        </w:rPr>
        <w:t xml:space="preserve">Zgodnie z definicją zawartą w tych normach, wartością odniesienia dla stężenia czynnika chemicznego w powietrzu jest </w:t>
      </w:r>
      <w:r w:rsidRPr="00113AAB">
        <w:rPr>
          <w:rFonts w:asciiTheme="majorHAnsi" w:hAnsiTheme="majorHAnsi"/>
          <w:b/>
          <w:sz w:val="24"/>
          <w:szCs w:val="24"/>
        </w:rPr>
        <w:t>wartość dopuszczalna</w:t>
      </w:r>
      <w:r w:rsidRPr="00113AAB">
        <w:rPr>
          <w:rFonts w:asciiTheme="majorHAnsi" w:hAnsiTheme="majorHAnsi"/>
          <w:sz w:val="24"/>
          <w:szCs w:val="24"/>
        </w:rPr>
        <w:t xml:space="preserve">, zwana również </w:t>
      </w:r>
      <w:r w:rsidRPr="00113AAB">
        <w:rPr>
          <w:rFonts w:asciiTheme="majorHAnsi" w:hAnsiTheme="majorHAnsi"/>
          <w:b/>
          <w:sz w:val="24"/>
          <w:szCs w:val="24"/>
        </w:rPr>
        <w:t>normatywem higienicznym</w:t>
      </w:r>
      <w:r w:rsidRPr="00113AAB">
        <w:rPr>
          <w:rFonts w:asciiTheme="majorHAnsi" w:hAnsiTheme="majorHAnsi"/>
          <w:sz w:val="24"/>
          <w:szCs w:val="24"/>
        </w:rPr>
        <w:t>. W Polsce wartości normatywów higienicznych opublikowane zostały w Rozporządzeniu Ministra Pracy i Polityki Społecznej z dnia 29 listopada 2002 r. (Dz. U. nr 217, poz. 1833), gdzie zamieszczono wykaz wartości najwyższych dopuszczalnych stężeń czynników chemicznych w powietrzu na stanowiskach pracy. Definiuje się tam również takie pojęcia, jak:</w:t>
      </w:r>
    </w:p>
    <w:p w:rsidR="00113AAB" w:rsidRPr="00113AAB" w:rsidRDefault="00113AAB" w:rsidP="00113AA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113AAB">
        <w:rPr>
          <w:rFonts w:asciiTheme="majorHAnsi" w:hAnsiTheme="majorHAnsi"/>
          <w:b/>
          <w:sz w:val="24"/>
          <w:szCs w:val="24"/>
        </w:rPr>
        <w:t xml:space="preserve">najwyższe dopuszczalne stężenie, NDS </w:t>
      </w:r>
      <w:r w:rsidRPr="00113AAB">
        <w:rPr>
          <w:rFonts w:asciiTheme="majorHAnsi" w:hAnsiTheme="majorHAnsi"/>
          <w:sz w:val="24"/>
          <w:szCs w:val="24"/>
        </w:rPr>
        <w:t>– wartość średnia ważona stężenia, którego oddziaływanie na pracownika wciągu 8-godzinego i przeciętnego tygodniowego wymiaru czasu pracy nie powinna spowodować ujemnych zmian w jego stanie zdrowia oraz zdrowia jego przyszłych pokoleń;</w:t>
      </w:r>
    </w:p>
    <w:p w:rsidR="00113AAB" w:rsidRDefault="00113AAB" w:rsidP="00113AAB">
      <w:pPr>
        <w:numPr>
          <w:ilvl w:val="0"/>
          <w:numId w:val="19"/>
        </w:numPr>
        <w:spacing w:after="128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113AAB">
        <w:rPr>
          <w:rFonts w:asciiTheme="majorHAnsi" w:hAnsiTheme="majorHAnsi"/>
          <w:b/>
          <w:sz w:val="24"/>
          <w:szCs w:val="24"/>
        </w:rPr>
        <w:t xml:space="preserve">najwyższe dopuszczalne stężenie chwilowe, </w:t>
      </w:r>
      <w:proofErr w:type="spellStart"/>
      <w:r w:rsidRPr="00113AAB">
        <w:rPr>
          <w:rFonts w:asciiTheme="majorHAnsi" w:hAnsiTheme="majorHAnsi"/>
          <w:b/>
          <w:sz w:val="24"/>
          <w:szCs w:val="24"/>
        </w:rPr>
        <w:t>NDSCh</w:t>
      </w:r>
      <w:proofErr w:type="spellEnd"/>
      <w:r w:rsidRPr="00113AAB">
        <w:rPr>
          <w:rFonts w:asciiTheme="majorHAnsi" w:hAnsiTheme="majorHAnsi"/>
          <w:b/>
          <w:sz w:val="24"/>
          <w:szCs w:val="24"/>
        </w:rPr>
        <w:t xml:space="preserve"> </w:t>
      </w:r>
      <w:r w:rsidRPr="00113AAB">
        <w:rPr>
          <w:rFonts w:asciiTheme="majorHAnsi" w:hAnsiTheme="majorHAnsi"/>
          <w:sz w:val="24"/>
          <w:szCs w:val="24"/>
        </w:rPr>
        <w:t>– wartość średnia stężenia, które nie powinno spowodować zmian w stanie zdrowia pracownika, jeżeli występuje w środowisku pracy nie dłużej niż 15 min i nie częściej niż 2 razy w czasie zmiany roboczej, w odstępie czasu nie krótszym niż 1 godzina.</w:t>
      </w:r>
    </w:p>
    <w:p w:rsidR="00A27AA0" w:rsidRPr="00A27AA0" w:rsidRDefault="00A27AA0" w:rsidP="00A27AA0">
      <w:pPr>
        <w:spacing w:after="128" w:line="360" w:lineRule="auto"/>
        <w:ind w:left="284" w:right="11"/>
        <w:jc w:val="both"/>
        <w:rPr>
          <w:rFonts w:asciiTheme="majorHAnsi" w:hAnsiTheme="majorHAnsi"/>
          <w:sz w:val="24"/>
          <w:szCs w:val="24"/>
        </w:rPr>
      </w:pPr>
      <w:r w:rsidRPr="00A27AA0">
        <w:rPr>
          <w:rFonts w:asciiTheme="majorHAnsi" w:hAnsiTheme="majorHAnsi"/>
          <w:sz w:val="24"/>
          <w:szCs w:val="24"/>
        </w:rPr>
        <w:t>W tabeli 3 przedstawiono Najwyższe Dopuszczalne Stężenia wybranych substancji chemicznych</w:t>
      </w:r>
    </w:p>
    <w:p w:rsidR="00A27AA0" w:rsidRDefault="00A27AA0" w:rsidP="00A27AA0">
      <w:pPr>
        <w:spacing w:after="11" w:line="251" w:lineRule="auto"/>
        <w:ind w:left="78" w:right="73" w:hanging="5"/>
        <w:jc w:val="both"/>
        <w:rPr>
          <w:rFonts w:asciiTheme="majorHAnsi" w:hAnsiTheme="majorHAnsi"/>
          <w:sz w:val="24"/>
          <w:szCs w:val="24"/>
        </w:rPr>
      </w:pPr>
      <w:r w:rsidRPr="00A27AA0">
        <w:rPr>
          <w:rFonts w:asciiTheme="majorHAnsi" w:hAnsiTheme="majorHAnsi"/>
          <w:sz w:val="24"/>
          <w:szCs w:val="24"/>
        </w:rPr>
        <w:t>Najwyższe dopuszczalne stężenie mg/m</w:t>
      </w:r>
      <w:r w:rsidRPr="00A27AA0">
        <w:rPr>
          <w:rFonts w:asciiTheme="majorHAnsi" w:hAnsiTheme="majorHAnsi"/>
          <w:sz w:val="24"/>
          <w:szCs w:val="24"/>
          <w:vertAlign w:val="superscript"/>
        </w:rPr>
        <w:t xml:space="preserve">3 </w:t>
      </w:r>
      <w:r w:rsidRPr="00A27AA0">
        <w:rPr>
          <w:rFonts w:asciiTheme="majorHAnsi" w:hAnsiTheme="majorHAnsi"/>
          <w:sz w:val="24"/>
          <w:szCs w:val="24"/>
        </w:rPr>
        <w:t xml:space="preserve">w zależności od czasu narażenia w ciągu zmiany roboczej; </w:t>
      </w:r>
    </w:p>
    <w:p w:rsidR="00A27AA0" w:rsidRDefault="00A27AA0" w:rsidP="00A27AA0">
      <w:pPr>
        <w:pStyle w:val="Akapitzlist"/>
        <w:numPr>
          <w:ilvl w:val="0"/>
          <w:numId w:val="20"/>
        </w:numPr>
        <w:spacing w:after="11" w:line="251" w:lineRule="auto"/>
        <w:ind w:right="73"/>
        <w:jc w:val="both"/>
        <w:rPr>
          <w:rFonts w:asciiTheme="majorHAnsi" w:hAnsiTheme="majorHAnsi"/>
          <w:sz w:val="24"/>
          <w:szCs w:val="24"/>
        </w:rPr>
      </w:pPr>
      <w:r w:rsidRPr="00A27AA0">
        <w:rPr>
          <w:rFonts w:asciiTheme="majorHAnsi" w:hAnsiTheme="majorHAnsi"/>
          <w:sz w:val="24"/>
          <w:szCs w:val="24"/>
        </w:rPr>
        <w:t>warunki pracy można uznać za bezpieczne, jeżeli GG ≤ ND,</w:t>
      </w:r>
    </w:p>
    <w:p w:rsidR="00A27AA0" w:rsidRPr="00A27AA0" w:rsidRDefault="00A27AA0" w:rsidP="00A27AA0">
      <w:pPr>
        <w:pStyle w:val="Akapitzlist"/>
        <w:numPr>
          <w:ilvl w:val="0"/>
          <w:numId w:val="20"/>
        </w:numPr>
        <w:spacing w:after="11" w:line="251" w:lineRule="auto"/>
        <w:ind w:right="73"/>
        <w:jc w:val="both"/>
        <w:rPr>
          <w:rFonts w:asciiTheme="majorHAnsi" w:hAnsiTheme="majorHAnsi"/>
          <w:sz w:val="24"/>
          <w:szCs w:val="24"/>
        </w:rPr>
      </w:pPr>
      <w:r w:rsidRPr="00A27AA0">
        <w:rPr>
          <w:rFonts w:asciiTheme="majorHAnsi" w:hAnsiTheme="majorHAnsi"/>
          <w:sz w:val="24"/>
          <w:szCs w:val="24"/>
        </w:rPr>
        <w:t xml:space="preserve"> warunki pracy są </w:t>
      </w:r>
      <w:proofErr w:type="spellStart"/>
      <w:r w:rsidRPr="00A27AA0">
        <w:rPr>
          <w:rFonts w:asciiTheme="majorHAnsi" w:hAnsiTheme="majorHAnsi"/>
          <w:sz w:val="24"/>
          <w:szCs w:val="24"/>
        </w:rPr>
        <w:t>szkodliwe,jeżeli</w:t>
      </w:r>
      <w:proofErr w:type="spellEnd"/>
      <w:r w:rsidRPr="00A27AA0">
        <w:rPr>
          <w:rFonts w:asciiTheme="majorHAnsi" w:hAnsiTheme="majorHAnsi"/>
          <w:sz w:val="24"/>
          <w:szCs w:val="24"/>
        </w:rPr>
        <w:t xml:space="preserve"> DG &gt; NDS</w:t>
      </w:r>
    </w:p>
    <w:p w:rsidR="00A27AA0" w:rsidRPr="00113AAB" w:rsidRDefault="00A27AA0" w:rsidP="00A27AA0">
      <w:pPr>
        <w:spacing w:after="128" w:line="360" w:lineRule="auto"/>
        <w:ind w:right="11"/>
        <w:jc w:val="both"/>
        <w:rPr>
          <w:rFonts w:asciiTheme="majorHAnsi" w:hAnsiTheme="majorHAnsi"/>
          <w:sz w:val="24"/>
          <w:szCs w:val="24"/>
        </w:rPr>
      </w:pPr>
    </w:p>
    <w:tbl>
      <w:tblPr>
        <w:tblStyle w:val="TableGrid"/>
        <w:tblW w:w="9120" w:type="dxa"/>
        <w:tblInd w:w="72" w:type="dxa"/>
        <w:tblCellMar>
          <w:top w:w="60" w:type="dxa"/>
          <w:left w:w="149" w:type="dxa"/>
          <w:right w:w="153" w:type="dxa"/>
        </w:tblCellMar>
        <w:tblLook w:val="04A0"/>
      </w:tblPr>
      <w:tblGrid>
        <w:gridCol w:w="2555"/>
        <w:gridCol w:w="1036"/>
        <w:gridCol w:w="1084"/>
        <w:gridCol w:w="2131"/>
        <w:gridCol w:w="1085"/>
        <w:gridCol w:w="1229"/>
      </w:tblGrid>
      <w:tr w:rsidR="00A27AA0" w:rsidTr="00B3622A">
        <w:trPr>
          <w:trHeight w:val="490"/>
        </w:trPr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1"/>
              <w:jc w:val="center"/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substancji</w:t>
            </w:r>
            <w:proofErr w:type="spellEnd"/>
          </w:p>
        </w:tc>
        <w:tc>
          <w:tcPr>
            <w:tcW w:w="21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jc w:val="center"/>
            </w:pPr>
            <w:proofErr w:type="spellStart"/>
            <w:r>
              <w:rPr>
                <w:b/>
                <w:sz w:val="18"/>
              </w:rPr>
              <w:t>Najwyższe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dopuszczalne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stężenie</w:t>
            </w:r>
            <w:proofErr w:type="spellEnd"/>
            <w:r>
              <w:rPr>
                <w:b/>
                <w:sz w:val="18"/>
              </w:rPr>
              <w:t xml:space="preserve"> mg/m</w:t>
            </w:r>
            <w:r>
              <w:rPr>
                <w:b/>
                <w:sz w:val="18"/>
                <w:vertAlign w:val="superscript"/>
              </w:rPr>
              <w:t>3</w:t>
            </w:r>
          </w:p>
        </w:tc>
        <w:tc>
          <w:tcPr>
            <w:tcW w:w="21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1"/>
              <w:jc w:val="center"/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substancji</w:t>
            </w:r>
            <w:proofErr w:type="spellEnd"/>
          </w:p>
        </w:tc>
        <w:tc>
          <w:tcPr>
            <w:tcW w:w="2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jc w:val="center"/>
            </w:pPr>
            <w:proofErr w:type="spellStart"/>
            <w:r>
              <w:rPr>
                <w:b/>
                <w:sz w:val="18"/>
              </w:rPr>
              <w:t>Najwyższe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dopuszczalne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stężenie</w:t>
            </w:r>
            <w:proofErr w:type="spellEnd"/>
            <w:r>
              <w:rPr>
                <w:b/>
                <w:sz w:val="18"/>
              </w:rPr>
              <w:t xml:space="preserve"> mg/m</w:t>
            </w:r>
            <w:r>
              <w:rPr>
                <w:b/>
                <w:sz w:val="18"/>
                <w:vertAlign w:val="superscript"/>
              </w:rPr>
              <w:t>3</w:t>
            </w:r>
          </w:p>
        </w:tc>
      </w:tr>
      <w:tr w:rsidR="00A27AA0" w:rsidTr="00B3622A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10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r>
              <w:rPr>
                <w:b/>
                <w:sz w:val="18"/>
              </w:rPr>
              <w:t>NDS</w:t>
            </w:r>
          </w:p>
        </w:tc>
        <w:tc>
          <w:tcPr>
            <w:tcW w:w="12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6"/>
              <w:jc w:val="center"/>
            </w:pPr>
            <w:proofErr w:type="spellStart"/>
            <w:r>
              <w:rPr>
                <w:b/>
                <w:sz w:val="18"/>
              </w:rPr>
              <w:t>NDSCh</w:t>
            </w:r>
            <w:proofErr w:type="spellEnd"/>
          </w:p>
        </w:tc>
      </w:tr>
      <w:tr w:rsidR="00A27AA0" w:rsidTr="00B3622A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r>
              <w:rPr>
                <w:b/>
                <w:sz w:val="18"/>
              </w:rPr>
              <w:t>NDS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6"/>
              <w:jc w:val="center"/>
            </w:pPr>
            <w:proofErr w:type="spellStart"/>
            <w:r>
              <w:rPr>
                <w:b/>
                <w:sz w:val="18"/>
              </w:rPr>
              <w:t>NDSCh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</w:tr>
      <w:tr w:rsidR="00A27AA0" w:rsidTr="00B3622A">
        <w:trPr>
          <w:trHeight w:val="32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proofErr w:type="spellStart"/>
            <w:r>
              <w:rPr>
                <w:sz w:val="18"/>
              </w:rPr>
              <w:t>Acetaldehyd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3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proofErr w:type="spellStart"/>
            <w:r>
              <w:rPr>
                <w:sz w:val="18"/>
              </w:rPr>
              <w:t>Eter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dimetylowy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1.000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2"/>
              <w:jc w:val="center"/>
            </w:pPr>
            <w:r>
              <w:rPr>
                <w:sz w:val="18"/>
              </w:rPr>
              <w:t>-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5"/>
              <w:jc w:val="center"/>
            </w:pPr>
            <w:proofErr w:type="spellStart"/>
            <w:r>
              <w:rPr>
                <w:sz w:val="18"/>
              </w:rPr>
              <w:t>Aceton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600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1.800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Etylobenzen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350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2"/>
              <w:jc w:val="center"/>
            </w:pPr>
            <w:proofErr w:type="spellStart"/>
            <w:r>
              <w:rPr>
                <w:sz w:val="18"/>
              </w:rPr>
              <w:t>Acetonitryl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70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140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8"/>
              <w:jc w:val="center"/>
            </w:pPr>
            <w:proofErr w:type="spellStart"/>
            <w:r>
              <w:rPr>
                <w:sz w:val="18"/>
              </w:rPr>
              <w:t>Fenol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7,8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2"/>
              <w:jc w:val="center"/>
            </w:pPr>
            <w:r>
              <w:rPr>
                <w:sz w:val="18"/>
              </w:rPr>
              <w:t>-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8"/>
              <w:jc w:val="center"/>
            </w:pPr>
            <w:proofErr w:type="spellStart"/>
            <w:r>
              <w:rPr>
                <w:sz w:val="18"/>
              </w:rPr>
              <w:t>Akrylami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0"/>
              <w:jc w:val="center"/>
            </w:pPr>
            <w:r>
              <w:rPr>
                <w:sz w:val="18"/>
              </w:rPr>
              <w:t>0,1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3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Formaldehyd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proofErr w:type="spellStart"/>
            <w:r>
              <w:rPr>
                <w:sz w:val="18"/>
              </w:rPr>
              <w:t>Akrylan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metylu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20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70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3"/>
              <w:jc w:val="center"/>
            </w:pPr>
            <w:proofErr w:type="spellStart"/>
            <w:r>
              <w:rPr>
                <w:sz w:val="18"/>
              </w:rPr>
              <w:t>Fosgen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0,08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0,16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8"/>
              <w:jc w:val="center"/>
            </w:pPr>
            <w:proofErr w:type="spellStart"/>
            <w:r>
              <w:rPr>
                <w:sz w:val="18"/>
              </w:rPr>
              <w:lastRenderedPageBreak/>
              <w:t>Akrylonitryl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Ftalan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dibutylu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10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5"/>
              <w:jc w:val="center"/>
            </w:pPr>
            <w:proofErr w:type="spellStart"/>
            <w:r>
              <w:rPr>
                <w:sz w:val="18"/>
              </w:rPr>
              <w:t>Aldryna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0,01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0,08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3"/>
              <w:jc w:val="center"/>
            </w:pPr>
            <w:proofErr w:type="spellStart"/>
            <w:r>
              <w:rPr>
                <w:sz w:val="18"/>
              </w:rPr>
              <w:t>Heksachlorobenzen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2"/>
              <w:jc w:val="center"/>
            </w:pPr>
            <w:r>
              <w:rPr>
                <w:sz w:val="18"/>
              </w:rPr>
              <w:t>-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1"/>
              <w:jc w:val="center"/>
            </w:pPr>
            <w:proofErr w:type="spellStart"/>
            <w:r>
              <w:rPr>
                <w:sz w:val="18"/>
              </w:rPr>
              <w:t>Amoniak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14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28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3"/>
              <w:jc w:val="center"/>
            </w:pPr>
            <w:proofErr w:type="spellStart"/>
            <w:r>
              <w:rPr>
                <w:sz w:val="18"/>
              </w:rPr>
              <w:t>Heksan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400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4"/>
              <w:jc w:val="center"/>
            </w:pPr>
            <w:proofErr w:type="spellStart"/>
            <w:r>
              <w:rPr>
                <w:sz w:val="18"/>
              </w:rPr>
              <w:t>Anilina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20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6"/>
              <w:jc w:val="center"/>
            </w:pPr>
            <w:proofErr w:type="spellStart"/>
            <w:r>
              <w:rPr>
                <w:sz w:val="18"/>
              </w:rPr>
              <w:t>Kadm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0,01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2"/>
              <w:jc w:val="center"/>
            </w:pPr>
            <w:r>
              <w:rPr>
                <w:sz w:val="18"/>
              </w:rPr>
              <w:t>-</w:t>
            </w:r>
          </w:p>
        </w:tc>
      </w:tr>
      <w:tr w:rsidR="00A27AA0" w:rsidTr="00B3622A">
        <w:trPr>
          <w:trHeight w:val="58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Benzaldehyd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40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jc w:val="center"/>
            </w:pPr>
            <w:proofErr w:type="spellStart"/>
            <w:r>
              <w:rPr>
                <w:sz w:val="18"/>
              </w:rPr>
              <w:t>Ksylen</w:t>
            </w:r>
            <w:proofErr w:type="spellEnd"/>
            <w:r>
              <w:rPr>
                <w:sz w:val="18"/>
              </w:rPr>
              <w:t xml:space="preserve"> – </w:t>
            </w:r>
            <w:proofErr w:type="spellStart"/>
            <w:r>
              <w:rPr>
                <w:sz w:val="18"/>
              </w:rPr>
              <w:t>mieszanina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izomerów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350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6"/>
              <w:jc w:val="center"/>
            </w:pPr>
            <w:proofErr w:type="spellStart"/>
            <w:r>
              <w:rPr>
                <w:sz w:val="18"/>
              </w:rPr>
              <w:t>Benzen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0"/>
              <w:jc w:val="center"/>
            </w:pPr>
            <w:r>
              <w:rPr>
                <w:sz w:val="18"/>
              </w:rPr>
              <w:t>1,6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3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0"/>
              <w:jc w:val="center"/>
            </w:pPr>
            <w:proofErr w:type="spellStart"/>
            <w:r>
              <w:rPr>
                <w:sz w:val="18"/>
              </w:rPr>
              <w:t>Kwas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octowy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30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Benzo</w:t>
            </w:r>
            <w:proofErr w:type="spellEnd"/>
            <w:r>
              <w:rPr>
                <w:sz w:val="18"/>
              </w:rPr>
              <w:t>[a]</w:t>
            </w:r>
            <w:proofErr w:type="spellStart"/>
            <w:r>
              <w:rPr>
                <w:sz w:val="18"/>
              </w:rPr>
              <w:t>piren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0,002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3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proofErr w:type="spellStart"/>
            <w:r>
              <w:rPr>
                <w:sz w:val="18"/>
              </w:rPr>
              <w:t>Kwas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pikrynowy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0,1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0"/>
              <w:jc w:val="center"/>
            </w:pPr>
            <w:r>
              <w:rPr>
                <w:sz w:val="18"/>
              </w:rPr>
              <w:t>0,3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2"/>
              <w:jc w:val="center"/>
            </w:pPr>
            <w:proofErr w:type="spellStart"/>
            <w:r>
              <w:rPr>
                <w:sz w:val="18"/>
              </w:rPr>
              <w:t>Bifenyl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proofErr w:type="spellStart"/>
            <w:r>
              <w:rPr>
                <w:sz w:val="18"/>
              </w:rPr>
              <w:t>Metakrylan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metylu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50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400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proofErr w:type="spellStart"/>
            <w:r>
              <w:rPr>
                <w:sz w:val="18"/>
              </w:rPr>
              <w:t>Chlorobenzen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47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94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2"/>
              <w:jc w:val="center"/>
            </w:pPr>
            <w:proofErr w:type="spellStart"/>
            <w:r>
              <w:rPr>
                <w:sz w:val="18"/>
              </w:rPr>
              <w:t>Metanol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300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8"/>
              <w:jc w:val="center"/>
            </w:pPr>
            <w:r>
              <w:rPr>
                <w:sz w:val="18"/>
              </w:rPr>
              <w:t>4-Chlorofenol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proofErr w:type="spellStart"/>
            <w:r>
              <w:rPr>
                <w:sz w:val="18"/>
              </w:rPr>
              <w:t>Naftalen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20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75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6"/>
              <w:jc w:val="center"/>
            </w:pPr>
            <w:r>
              <w:rPr>
                <w:sz w:val="18"/>
              </w:rPr>
              <w:t>Chloroform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3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proofErr w:type="spellStart"/>
            <w:r>
              <w:rPr>
                <w:sz w:val="18"/>
              </w:rPr>
              <w:t>Nitrobenzen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10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6"/>
              <w:jc w:val="center"/>
            </w:pPr>
            <w:proofErr w:type="spellStart"/>
            <w:r>
              <w:rPr>
                <w:sz w:val="18"/>
              </w:rPr>
              <w:t>Chlorometan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20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160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0"/>
              <w:jc w:val="center"/>
            </w:pPr>
            <w:proofErr w:type="spellStart"/>
            <w:r>
              <w:rPr>
                <w:sz w:val="18"/>
              </w:rPr>
              <w:t>Ołów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2"/>
              <w:jc w:val="center"/>
            </w:pPr>
            <w:r>
              <w:rPr>
                <w:sz w:val="18"/>
              </w:rPr>
              <w:t>-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Cykloheksan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300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1.000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3"/>
              <w:jc w:val="center"/>
            </w:pPr>
            <w:proofErr w:type="spellStart"/>
            <w:r>
              <w:rPr>
                <w:sz w:val="18"/>
              </w:rPr>
              <w:t>Ozon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0,15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2"/>
              <w:jc w:val="center"/>
            </w:pPr>
            <w:r>
              <w:rPr>
                <w:sz w:val="18"/>
              </w:rPr>
              <w:t>-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r>
              <w:rPr>
                <w:sz w:val="18"/>
              </w:rPr>
              <w:t>1,2-Dichlorobenzen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90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180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8"/>
              <w:jc w:val="center"/>
            </w:pPr>
            <w:proofErr w:type="spellStart"/>
            <w:r>
              <w:rPr>
                <w:sz w:val="18"/>
              </w:rPr>
              <w:t>Pentachlorofenol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0"/>
              <w:jc w:val="center"/>
            </w:pPr>
            <w:r>
              <w:rPr>
                <w:sz w:val="18"/>
              </w:rPr>
              <w:t>1,5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r>
              <w:rPr>
                <w:sz w:val="18"/>
              </w:rPr>
              <w:t>1,2-Dichloroetan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50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3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8"/>
              <w:jc w:val="center"/>
            </w:pPr>
            <w:proofErr w:type="spellStart"/>
            <w:r>
              <w:rPr>
                <w:sz w:val="18"/>
              </w:rPr>
              <w:t>Polichlorowane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bifenyle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2"/>
              <w:jc w:val="center"/>
            </w:pPr>
            <w:r>
              <w:rPr>
                <w:sz w:val="18"/>
              </w:rPr>
              <w:t>-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"/>
              <w:jc w:val="center"/>
            </w:pPr>
            <w:proofErr w:type="spellStart"/>
            <w:r>
              <w:rPr>
                <w:sz w:val="18"/>
              </w:rPr>
              <w:t>Dichlorofluorometan</w:t>
            </w:r>
            <w:proofErr w:type="spellEnd"/>
            <w:r>
              <w:rPr>
                <w:sz w:val="18"/>
              </w:rPr>
              <w:t>(Freon21)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40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200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5"/>
              <w:jc w:val="center"/>
            </w:pPr>
            <w:proofErr w:type="spellStart"/>
            <w:r>
              <w:rPr>
                <w:sz w:val="18"/>
              </w:rPr>
              <w:t>Rtęć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</w:tr>
      <w:tr w:rsidR="00A27AA0" w:rsidTr="00B3622A">
        <w:trPr>
          <w:trHeight w:val="32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6"/>
              <w:jc w:val="center"/>
            </w:pPr>
            <w:proofErr w:type="spellStart"/>
            <w:r>
              <w:rPr>
                <w:sz w:val="18"/>
              </w:rPr>
              <w:t>Dichlorometan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20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50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8"/>
              <w:jc w:val="center"/>
            </w:pPr>
            <w:r>
              <w:rPr>
                <w:sz w:val="18"/>
              </w:rPr>
              <w:t xml:space="preserve">a) </w:t>
            </w:r>
            <w:proofErr w:type="spellStart"/>
            <w:r>
              <w:rPr>
                <w:sz w:val="18"/>
              </w:rPr>
              <w:t>organiczne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0,01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0,03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5"/>
              <w:jc w:val="center"/>
            </w:pPr>
            <w:proofErr w:type="spellStart"/>
            <w:r>
              <w:rPr>
                <w:sz w:val="18"/>
              </w:rPr>
              <w:t>Dieldryna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0,01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0,08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28"/>
              <w:jc w:val="center"/>
            </w:pPr>
            <w:r>
              <w:rPr>
                <w:sz w:val="18"/>
              </w:rPr>
              <w:t xml:space="preserve">b) </w:t>
            </w:r>
            <w:proofErr w:type="spellStart"/>
            <w:r>
              <w:rPr>
                <w:sz w:val="18"/>
              </w:rPr>
              <w:t>nieorganiczne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0,15</w:t>
            </w:r>
          </w:p>
        </w:tc>
      </w:tr>
      <w:tr w:rsidR="00A27AA0" w:rsidTr="00B3622A">
        <w:trPr>
          <w:trHeight w:val="58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jc w:val="center"/>
            </w:pPr>
            <w:proofErr w:type="spellStart"/>
            <w:r>
              <w:rPr>
                <w:sz w:val="18"/>
              </w:rPr>
              <w:t>Dietylobenzen</w:t>
            </w:r>
            <w:proofErr w:type="spellEnd"/>
            <w:r>
              <w:rPr>
                <w:sz w:val="18"/>
              </w:rPr>
              <w:t xml:space="preserve"> - </w:t>
            </w:r>
            <w:proofErr w:type="spellStart"/>
            <w:r>
              <w:rPr>
                <w:sz w:val="18"/>
              </w:rPr>
              <w:t>mieszanina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izomerów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400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27"/>
              <w:jc w:val="center"/>
            </w:pPr>
            <w:r>
              <w:rPr>
                <w:sz w:val="18"/>
              </w:rPr>
              <w:t xml:space="preserve">c) </w:t>
            </w:r>
            <w:proofErr w:type="spellStart"/>
            <w:r>
              <w:rPr>
                <w:sz w:val="18"/>
              </w:rPr>
              <w:t>pary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rtęci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0,025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20"/>
              <w:jc w:val="center"/>
            </w:pPr>
            <w:r>
              <w:rPr>
                <w:sz w:val="18"/>
              </w:rPr>
              <w:t>0,2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4"/>
              <w:jc w:val="center"/>
            </w:pPr>
            <w:proofErr w:type="spellStart"/>
            <w:r>
              <w:rPr>
                <w:sz w:val="18"/>
              </w:rPr>
              <w:t>Dioksan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80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Styren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50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200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2"/>
              <w:jc w:val="center"/>
            </w:pPr>
            <w:proofErr w:type="spellStart"/>
            <w:r>
              <w:rPr>
                <w:sz w:val="18"/>
              </w:rPr>
              <w:t>Ditlenek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siarki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5"/>
              <w:jc w:val="center"/>
            </w:pPr>
            <w:proofErr w:type="spellStart"/>
            <w:r>
              <w:rPr>
                <w:sz w:val="18"/>
              </w:rPr>
              <w:t>Tetrachlorek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węgla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20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100</w:t>
            </w:r>
          </w:p>
        </w:tc>
      </w:tr>
      <w:tr w:rsidR="00A27AA0" w:rsidTr="00B3622A">
        <w:trPr>
          <w:trHeight w:val="33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4"/>
              <w:jc w:val="center"/>
            </w:pPr>
            <w:proofErr w:type="spellStart"/>
            <w:r>
              <w:rPr>
                <w:sz w:val="18"/>
              </w:rPr>
              <w:t>Ditlenek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węgla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9.000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27.000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5"/>
              <w:jc w:val="center"/>
            </w:pPr>
            <w:proofErr w:type="spellStart"/>
            <w:r>
              <w:rPr>
                <w:sz w:val="18"/>
              </w:rPr>
              <w:t>Tlenek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węgla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30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180</w:t>
            </w:r>
          </w:p>
        </w:tc>
      </w:tr>
      <w:tr w:rsidR="00A27AA0" w:rsidTr="00B3622A">
        <w:trPr>
          <w:trHeight w:val="32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2"/>
              <w:jc w:val="center"/>
            </w:pPr>
            <w:proofErr w:type="spellStart"/>
            <w:r>
              <w:rPr>
                <w:sz w:val="18"/>
              </w:rPr>
              <w:t>Etanol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1.900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3"/>
              <w:jc w:val="center"/>
            </w:pPr>
            <w:r>
              <w:rPr>
                <w:sz w:val="18"/>
              </w:rPr>
              <w:t>-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Tlenki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azotu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10</w:t>
            </w:r>
          </w:p>
        </w:tc>
      </w:tr>
      <w:tr w:rsidR="00A27AA0" w:rsidTr="00B3622A">
        <w:trPr>
          <w:trHeight w:val="32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right="9"/>
              <w:jc w:val="center"/>
            </w:pPr>
            <w:proofErr w:type="spellStart"/>
            <w:r>
              <w:rPr>
                <w:sz w:val="18"/>
              </w:rPr>
              <w:t>Eter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dietylowy</w:t>
            </w:r>
            <w:proofErr w:type="spellEnd"/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300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600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4"/>
              <w:jc w:val="center"/>
            </w:pPr>
            <w:proofErr w:type="spellStart"/>
            <w:r>
              <w:rPr>
                <w:sz w:val="18"/>
              </w:rPr>
              <w:t>Toluen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100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350</w:t>
            </w:r>
          </w:p>
        </w:tc>
      </w:tr>
      <w:tr w:rsidR="00A27AA0" w:rsidTr="00B3622A">
        <w:trPr>
          <w:trHeight w:val="586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59" w:lineRule="auto"/>
              <w:jc w:val="center"/>
            </w:pPr>
            <w:proofErr w:type="spellStart"/>
            <w:r>
              <w:rPr>
                <w:sz w:val="18"/>
              </w:rPr>
              <w:t>Trichlorobenzen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mieszanina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izomerów</w:t>
            </w:r>
            <w:proofErr w:type="spellEnd"/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15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>30</w:t>
            </w:r>
          </w:p>
        </w:tc>
      </w:tr>
      <w:tr w:rsidR="00A27AA0" w:rsidTr="00B3622A">
        <w:trPr>
          <w:trHeight w:val="1094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after="160" w:line="259" w:lineRule="auto"/>
            </w:pP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7AA0" w:rsidRDefault="00A27AA0" w:rsidP="00B3622A">
            <w:pPr>
              <w:spacing w:line="292" w:lineRule="auto"/>
              <w:jc w:val="center"/>
            </w:pPr>
            <w:r>
              <w:rPr>
                <w:sz w:val="18"/>
              </w:rPr>
              <w:t xml:space="preserve">WWA </w:t>
            </w:r>
            <w:proofErr w:type="spellStart"/>
            <w:r>
              <w:rPr>
                <w:sz w:val="18"/>
              </w:rPr>
              <w:t>suma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iloczynów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stężeń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współcz</w:t>
            </w:r>
            <w:proofErr w:type="spellEnd"/>
            <w:r>
              <w:rPr>
                <w:sz w:val="18"/>
              </w:rPr>
              <w:t>.</w:t>
            </w:r>
          </w:p>
          <w:p w:rsidR="00A27AA0" w:rsidRDefault="00A27AA0" w:rsidP="00B3622A">
            <w:pPr>
              <w:spacing w:line="259" w:lineRule="auto"/>
              <w:ind w:left="125" w:firstLine="144"/>
            </w:pPr>
            <w:proofErr w:type="spellStart"/>
            <w:r>
              <w:rPr>
                <w:sz w:val="18"/>
              </w:rPr>
              <w:t>rakotwórczości</w:t>
            </w:r>
            <w:proofErr w:type="spellEnd"/>
            <w:r>
              <w:rPr>
                <w:sz w:val="18"/>
              </w:rPr>
              <w:t xml:space="preserve"> (9 </w:t>
            </w:r>
            <w:proofErr w:type="spellStart"/>
            <w:r>
              <w:rPr>
                <w:sz w:val="18"/>
              </w:rPr>
              <w:t>rakotwórczych</w:t>
            </w:r>
            <w:proofErr w:type="spellEnd"/>
            <w:r>
              <w:rPr>
                <w:sz w:val="18"/>
              </w:rPr>
              <w:t xml:space="preserve"> WWA)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"/>
              <w:jc w:val="center"/>
            </w:pPr>
            <w:r>
              <w:rPr>
                <w:sz w:val="18"/>
              </w:rPr>
              <w:t>0,002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AA0" w:rsidRDefault="00A27AA0" w:rsidP="00B3622A">
            <w:pPr>
              <w:spacing w:line="259" w:lineRule="auto"/>
              <w:ind w:left="12"/>
              <w:jc w:val="center"/>
            </w:pPr>
            <w:r>
              <w:rPr>
                <w:sz w:val="18"/>
              </w:rPr>
              <w:t>-</w:t>
            </w:r>
          </w:p>
        </w:tc>
      </w:tr>
    </w:tbl>
    <w:p w:rsidR="00113AAB" w:rsidRPr="00113AAB" w:rsidRDefault="00113AAB" w:rsidP="00113AAB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:rsidR="008309EB" w:rsidRPr="008309EB" w:rsidRDefault="008309EB" w:rsidP="00113AAB">
      <w:pPr>
        <w:spacing w:after="0" w:line="240" w:lineRule="auto"/>
        <w:jc w:val="both"/>
        <w:rPr>
          <w:b/>
          <w:sz w:val="40"/>
          <w:szCs w:val="40"/>
        </w:rPr>
      </w:pPr>
    </w:p>
    <w:p w:rsidR="00877DC5" w:rsidRDefault="00877DC5" w:rsidP="00877DC5">
      <w:pPr>
        <w:pStyle w:val="Nagwek3"/>
        <w:ind w:left="72"/>
        <w:jc w:val="center"/>
        <w:rPr>
          <w:color w:val="auto"/>
          <w:sz w:val="40"/>
          <w:szCs w:val="40"/>
        </w:rPr>
      </w:pPr>
      <w:r w:rsidRPr="008309EB">
        <w:rPr>
          <w:rFonts w:cs="Verdana"/>
          <w:color w:val="auto"/>
          <w:sz w:val="40"/>
          <w:szCs w:val="40"/>
          <w:u w:val="single"/>
        </w:rPr>
        <w:lastRenderedPageBreak/>
        <w:t xml:space="preserve">TEMAT: </w:t>
      </w:r>
      <w:r>
        <w:rPr>
          <w:color w:val="auto"/>
          <w:sz w:val="40"/>
          <w:szCs w:val="40"/>
        </w:rPr>
        <w:t>Zasady pobierania próbek gazowych</w:t>
      </w:r>
      <w:r w:rsidRPr="008309EB">
        <w:rPr>
          <w:color w:val="auto"/>
          <w:sz w:val="40"/>
          <w:szCs w:val="40"/>
        </w:rPr>
        <w:t>.</w:t>
      </w:r>
    </w:p>
    <w:p w:rsidR="00C25D63" w:rsidRDefault="00C25D63" w:rsidP="00C25D63"/>
    <w:p w:rsidR="00C25D63" w:rsidRDefault="00C25D63" w:rsidP="00C25D63"/>
    <w:p w:rsidR="00C25D63" w:rsidRPr="00F17611" w:rsidRDefault="00C25D63" w:rsidP="00F17611">
      <w:pPr>
        <w:spacing w:after="128" w:line="360" w:lineRule="auto"/>
        <w:ind w:left="101" w:right="11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sz w:val="24"/>
          <w:szCs w:val="24"/>
        </w:rPr>
        <w:t xml:space="preserve">Pobieranie próbek jest procesem </w:t>
      </w:r>
      <w:r w:rsidRPr="00F17611">
        <w:rPr>
          <w:rFonts w:asciiTheme="majorHAnsi" w:hAnsiTheme="majorHAnsi"/>
          <w:b/>
          <w:sz w:val="24"/>
          <w:szCs w:val="24"/>
        </w:rPr>
        <w:t>o zasadniczym znaczeniu dla poprawności wyników badań</w:t>
      </w:r>
      <w:r w:rsidRPr="00F17611">
        <w:rPr>
          <w:rFonts w:asciiTheme="majorHAnsi" w:hAnsiTheme="majorHAnsi"/>
          <w:sz w:val="24"/>
          <w:szCs w:val="24"/>
        </w:rPr>
        <w:t>, wymagającym odpowiedniego zaprogramowania i realizacji. Wyróżnia się trzy podstawowe cele pobierania próbek:</w:t>
      </w:r>
    </w:p>
    <w:p w:rsidR="00C25D63" w:rsidRPr="00F17611" w:rsidRDefault="00C25D63" w:rsidP="00F17611">
      <w:pPr>
        <w:numPr>
          <w:ilvl w:val="0"/>
          <w:numId w:val="21"/>
        </w:numPr>
        <w:spacing w:after="25" w:line="360" w:lineRule="auto"/>
        <w:ind w:right="11" w:hanging="278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kontrolę jakości w celu stwierdzenia zgodności badanych parametrów z obowiązującymi wymaganiami, której wyniki służą do podejmowania doraźnych i krótkoterminowych decyzji,</w:t>
      </w:r>
    </w:p>
    <w:p w:rsidR="00C25D63" w:rsidRPr="00F17611" w:rsidRDefault="00C25D63" w:rsidP="00F17611">
      <w:pPr>
        <w:numPr>
          <w:ilvl w:val="0"/>
          <w:numId w:val="21"/>
        </w:numPr>
        <w:spacing w:after="25" w:line="360" w:lineRule="auto"/>
        <w:ind w:right="11" w:hanging="278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charakterystykę prób do wyznaczania lub prognozowania zmienności parametrów jakościowych prób w czasie oraz do długookresowych potrzeb kontrolnych,</w:t>
      </w:r>
    </w:p>
    <w:p w:rsidR="00C25D63" w:rsidRPr="00F17611" w:rsidRDefault="00C25D63" w:rsidP="00F17611">
      <w:pPr>
        <w:numPr>
          <w:ilvl w:val="0"/>
          <w:numId w:val="21"/>
        </w:numPr>
        <w:spacing w:after="109" w:line="360" w:lineRule="auto"/>
        <w:ind w:right="11" w:hanging="278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identyfikację źródeł lub przyczyn zmian jakości oraz ustalenia okresowości ich pojawiania.</w:t>
      </w:r>
    </w:p>
    <w:p w:rsidR="00C25D63" w:rsidRPr="00F17611" w:rsidRDefault="00C25D63" w:rsidP="00F17611">
      <w:pPr>
        <w:pBdr>
          <w:top w:val="single" w:sz="12" w:space="0" w:color="00B04F"/>
          <w:left w:val="single" w:sz="12" w:space="0" w:color="00B04F"/>
          <w:bottom w:val="single" w:sz="12" w:space="0" w:color="00B04F"/>
          <w:right w:val="single" w:sz="12" w:space="0" w:color="00B04F"/>
        </w:pBdr>
        <w:spacing w:after="434" w:line="360" w:lineRule="auto"/>
        <w:ind w:left="273" w:right="147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Pobieranie próbki reprezentatywnej jest pierwszym etapem procesu analitycznego oraz etapem, którego nie można zweryfikować w kolejnych jego etapach.</w:t>
      </w:r>
    </w:p>
    <w:p w:rsidR="00C25D63" w:rsidRPr="00F17611" w:rsidRDefault="00C25D63" w:rsidP="00F17611">
      <w:pPr>
        <w:spacing w:after="143" w:line="360" w:lineRule="auto"/>
        <w:ind w:left="101" w:right="11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sz w:val="24"/>
          <w:szCs w:val="24"/>
        </w:rPr>
        <w:t>Aby próbka była reprezentatywna musi mieć następujące cechy:</w:t>
      </w:r>
    </w:p>
    <w:p w:rsidR="00C25D63" w:rsidRPr="00F17611" w:rsidRDefault="00C25D63" w:rsidP="00F17611">
      <w:pPr>
        <w:numPr>
          <w:ilvl w:val="0"/>
          <w:numId w:val="22"/>
        </w:numPr>
        <w:spacing w:after="5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 xml:space="preserve">powinna być pobierana systematycznie, w określonych, wcześniej zaplanowanych dla procesu analitycznego punktach </w:t>
      </w:r>
      <w:r w:rsidRPr="00F17611">
        <w:rPr>
          <w:rFonts w:asciiTheme="majorHAnsi" w:hAnsiTheme="majorHAnsi"/>
          <w:sz w:val="24"/>
          <w:szCs w:val="24"/>
        </w:rPr>
        <w:t>(miejsce pobierania próbki poza tym, że powinno być reprezentatywne dla całej emisji zanieczyszczeń, powinno być łatwo dostępne, z możliwością pomiarów, np. przepływu wody lub in., częstotliwość i czas pobierania powinny być zgodne z planem, ustalonym w oparciu o ryzyko przekroczenia wartości dopuszczalnych, zmienność szybkości przepływu zanieczyszczeń, ich skład oraz zmiany wielkości emisji),</w:t>
      </w:r>
    </w:p>
    <w:p w:rsidR="00C25D63" w:rsidRPr="00F17611" w:rsidRDefault="00C25D63" w:rsidP="00F17611">
      <w:pPr>
        <w:numPr>
          <w:ilvl w:val="0"/>
          <w:numId w:val="22"/>
        </w:numPr>
        <w:spacing w:after="5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 xml:space="preserve">powinna być pobrana zgodnie ze stosowną procedurą pobierania prób oraz w sposób bezpieczny dla personelu i środowiska </w:t>
      </w:r>
      <w:r w:rsidRPr="00F17611">
        <w:rPr>
          <w:rFonts w:asciiTheme="majorHAnsi" w:hAnsiTheme="majorHAnsi"/>
          <w:sz w:val="24"/>
          <w:szCs w:val="24"/>
        </w:rPr>
        <w:t xml:space="preserve">(procedury i instrukcje powinny być przejrzyste, personel przeszkolony, z pozwoleniem na </w:t>
      </w:r>
      <w:r w:rsidRPr="00F17611">
        <w:rPr>
          <w:rFonts w:asciiTheme="majorHAnsi" w:hAnsiTheme="majorHAnsi"/>
          <w:sz w:val="24"/>
          <w:szCs w:val="24"/>
        </w:rPr>
        <w:lastRenderedPageBreak/>
        <w:t>pracę w warunkach pobierania prób, zabezpieczony w ubrania ochronne i odpowiedni sprzęt oraz blokady, jeśli tego wymaga stosowana procedura),</w:t>
      </w:r>
    </w:p>
    <w:p w:rsidR="00C25D63" w:rsidRPr="00F17611" w:rsidRDefault="00C25D63" w:rsidP="00F17611">
      <w:pPr>
        <w:numPr>
          <w:ilvl w:val="0"/>
          <w:numId w:val="22"/>
        </w:numPr>
        <w:spacing w:after="133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 xml:space="preserve">nie może być narażona na przypadkowe zanieczyszczenia, ani zanieczyszczenia pomiędzy </w:t>
      </w:r>
      <w:proofErr w:type="spellStart"/>
      <w:r w:rsidRPr="00F17611">
        <w:rPr>
          <w:rFonts w:asciiTheme="majorHAnsi" w:hAnsiTheme="majorHAnsi"/>
          <w:b/>
          <w:sz w:val="24"/>
          <w:szCs w:val="24"/>
        </w:rPr>
        <w:t>próbkami</w:t>
      </w:r>
      <w:r w:rsidRPr="00F17611">
        <w:rPr>
          <w:rFonts w:asciiTheme="majorHAnsi" w:hAnsiTheme="majorHAnsi"/>
          <w:sz w:val="24"/>
          <w:szCs w:val="24"/>
        </w:rPr>
        <w:t>,</w:t>
      </w:r>
      <w:r w:rsidRPr="00F17611">
        <w:rPr>
          <w:rFonts w:asciiTheme="majorHAnsi" w:hAnsiTheme="majorHAnsi"/>
          <w:b/>
          <w:sz w:val="24"/>
          <w:szCs w:val="24"/>
        </w:rPr>
        <w:t>musi</w:t>
      </w:r>
      <w:proofErr w:type="spellEnd"/>
      <w:r w:rsidRPr="00F17611">
        <w:rPr>
          <w:rFonts w:asciiTheme="majorHAnsi" w:hAnsiTheme="majorHAnsi"/>
          <w:b/>
          <w:sz w:val="24"/>
          <w:szCs w:val="24"/>
        </w:rPr>
        <w:t xml:space="preserve"> być umieszczona we właściwym pojemniku na próbki i dokładnie zabezpieczona </w:t>
      </w:r>
      <w:r w:rsidRPr="00F17611">
        <w:rPr>
          <w:rFonts w:asciiTheme="majorHAnsi" w:hAnsiTheme="majorHAnsi"/>
          <w:sz w:val="24"/>
          <w:szCs w:val="24"/>
        </w:rPr>
        <w:t>przed: utratą lotnych składników, reakcjami ze składnikami powietrza (O</w:t>
      </w:r>
      <w:r w:rsidRPr="00F17611">
        <w:rPr>
          <w:rFonts w:asciiTheme="majorHAnsi" w:hAnsiTheme="majorHAnsi"/>
          <w:sz w:val="24"/>
          <w:szCs w:val="24"/>
          <w:vertAlign w:val="subscript"/>
        </w:rPr>
        <w:t>2</w:t>
      </w:r>
      <w:r w:rsidRPr="00F17611">
        <w:rPr>
          <w:rFonts w:asciiTheme="majorHAnsi" w:hAnsiTheme="majorHAnsi"/>
          <w:sz w:val="24"/>
          <w:szCs w:val="24"/>
        </w:rPr>
        <w:t>, CO</w:t>
      </w:r>
      <w:r w:rsidRPr="00F17611">
        <w:rPr>
          <w:rFonts w:asciiTheme="majorHAnsi" w:hAnsiTheme="majorHAnsi"/>
          <w:sz w:val="24"/>
          <w:szCs w:val="24"/>
          <w:vertAlign w:val="subscript"/>
        </w:rPr>
        <w:t>2</w:t>
      </w:r>
      <w:r w:rsidRPr="00F17611">
        <w:rPr>
          <w:rFonts w:asciiTheme="majorHAnsi" w:hAnsiTheme="majorHAnsi"/>
          <w:sz w:val="24"/>
          <w:szCs w:val="24"/>
        </w:rPr>
        <w:t>, H</w:t>
      </w:r>
      <w:r w:rsidRPr="00F17611">
        <w:rPr>
          <w:rFonts w:asciiTheme="majorHAnsi" w:hAnsiTheme="majorHAnsi"/>
          <w:sz w:val="24"/>
          <w:szCs w:val="24"/>
          <w:vertAlign w:val="subscript"/>
        </w:rPr>
        <w:t>2</w:t>
      </w:r>
      <w:r w:rsidRPr="00F17611">
        <w:rPr>
          <w:rFonts w:asciiTheme="majorHAnsi" w:hAnsiTheme="majorHAnsi"/>
          <w:sz w:val="24"/>
          <w:szCs w:val="24"/>
        </w:rPr>
        <w:t>O),</w:t>
      </w:r>
    </w:p>
    <w:p w:rsidR="00C25D63" w:rsidRPr="00F17611" w:rsidRDefault="00C25D63" w:rsidP="00F17611">
      <w:pPr>
        <w:numPr>
          <w:ilvl w:val="0"/>
          <w:numId w:val="22"/>
        </w:numPr>
        <w:spacing w:after="128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sz w:val="24"/>
          <w:szCs w:val="24"/>
        </w:rPr>
        <w:t>rozkładem próbki pod wpływem promieniowania UV, degradacją próbki, zmianami wywołanymi efektem katalitycznym.</w:t>
      </w:r>
    </w:p>
    <w:p w:rsidR="00C25D63" w:rsidRPr="00F17611" w:rsidRDefault="00C25D63" w:rsidP="00F17611">
      <w:pPr>
        <w:spacing w:after="128" w:line="360" w:lineRule="auto"/>
        <w:ind w:left="101" w:right="11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sz w:val="24"/>
          <w:szCs w:val="24"/>
        </w:rPr>
        <w:t xml:space="preserve">Właściwe wykonanie procesu pobierania próbek wg zaleceń Amerykańskiej Agencji Ochrony Środowiska EPA (ang. </w:t>
      </w:r>
      <w:proofErr w:type="spellStart"/>
      <w:r w:rsidRPr="00F17611">
        <w:rPr>
          <w:rFonts w:asciiTheme="majorHAnsi" w:hAnsiTheme="majorHAnsi"/>
          <w:i/>
          <w:sz w:val="24"/>
          <w:szCs w:val="24"/>
        </w:rPr>
        <w:t>Environmental</w:t>
      </w:r>
      <w:proofErr w:type="spellEnd"/>
      <w:r w:rsidRPr="00F1761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17611">
        <w:rPr>
          <w:rFonts w:asciiTheme="majorHAnsi" w:hAnsiTheme="majorHAnsi"/>
          <w:i/>
          <w:sz w:val="24"/>
          <w:szCs w:val="24"/>
        </w:rPr>
        <w:t>Protection</w:t>
      </w:r>
      <w:proofErr w:type="spellEnd"/>
      <w:r w:rsidRPr="00F17611">
        <w:rPr>
          <w:rFonts w:asciiTheme="majorHAnsi" w:hAnsiTheme="majorHAnsi"/>
          <w:i/>
          <w:sz w:val="24"/>
          <w:szCs w:val="24"/>
        </w:rPr>
        <w:t xml:space="preserve"> </w:t>
      </w:r>
      <w:proofErr w:type="spellStart"/>
      <w:r w:rsidRPr="00F17611">
        <w:rPr>
          <w:rFonts w:asciiTheme="majorHAnsi" w:hAnsiTheme="majorHAnsi"/>
          <w:i/>
          <w:sz w:val="24"/>
          <w:szCs w:val="24"/>
        </w:rPr>
        <w:t>Agency</w:t>
      </w:r>
      <w:proofErr w:type="spellEnd"/>
      <w:r w:rsidRPr="00F17611">
        <w:rPr>
          <w:rFonts w:asciiTheme="majorHAnsi" w:hAnsiTheme="majorHAnsi"/>
          <w:sz w:val="24"/>
          <w:szCs w:val="24"/>
        </w:rPr>
        <w:t xml:space="preserve">) składa się z siedmiu kroków. Pierwszym jest </w:t>
      </w:r>
      <w:r w:rsidRPr="00F17611">
        <w:rPr>
          <w:rFonts w:asciiTheme="majorHAnsi" w:hAnsiTheme="majorHAnsi"/>
          <w:b/>
          <w:sz w:val="24"/>
          <w:szCs w:val="24"/>
        </w:rPr>
        <w:t>zapoznanie się z planem analizy i procedurą pobierania próbek</w:t>
      </w:r>
      <w:r w:rsidRPr="00F17611">
        <w:rPr>
          <w:rFonts w:asciiTheme="majorHAnsi" w:hAnsiTheme="majorHAnsi"/>
          <w:sz w:val="24"/>
          <w:szCs w:val="24"/>
        </w:rPr>
        <w:t xml:space="preserve">, następnym krokiem jest </w:t>
      </w:r>
      <w:r w:rsidRPr="00F17611">
        <w:rPr>
          <w:rFonts w:asciiTheme="majorHAnsi" w:hAnsiTheme="majorHAnsi"/>
          <w:b/>
          <w:sz w:val="24"/>
          <w:szCs w:val="24"/>
        </w:rPr>
        <w:t xml:space="preserve">przygotowanie potrzebnego sprzętu i wyposażenia </w:t>
      </w:r>
      <w:r w:rsidRPr="00F17611">
        <w:rPr>
          <w:rFonts w:asciiTheme="majorHAnsi" w:hAnsiTheme="majorHAnsi"/>
          <w:sz w:val="24"/>
          <w:szCs w:val="24"/>
        </w:rPr>
        <w:t xml:space="preserve">oraz </w:t>
      </w:r>
      <w:r w:rsidRPr="00F17611">
        <w:rPr>
          <w:rFonts w:asciiTheme="majorHAnsi" w:hAnsiTheme="majorHAnsi"/>
          <w:b/>
          <w:sz w:val="24"/>
          <w:szCs w:val="24"/>
        </w:rPr>
        <w:t>identyfikacja miejsc pobierania próbek</w:t>
      </w:r>
      <w:r w:rsidRPr="00F17611">
        <w:rPr>
          <w:rFonts w:asciiTheme="majorHAnsi" w:hAnsiTheme="majorHAnsi"/>
          <w:sz w:val="24"/>
          <w:szCs w:val="24"/>
        </w:rPr>
        <w:t xml:space="preserve">. Próbki pobiera się dopiero po pełnej identyfikacji miejsc. Sposób </w:t>
      </w:r>
      <w:r w:rsidRPr="00F17611">
        <w:rPr>
          <w:rFonts w:asciiTheme="majorHAnsi" w:hAnsiTheme="majorHAnsi"/>
          <w:b/>
          <w:sz w:val="24"/>
          <w:szCs w:val="24"/>
        </w:rPr>
        <w:t xml:space="preserve">pobierania </w:t>
      </w:r>
      <w:r w:rsidRPr="00F17611">
        <w:rPr>
          <w:rFonts w:asciiTheme="majorHAnsi" w:hAnsiTheme="majorHAnsi"/>
          <w:sz w:val="24"/>
          <w:szCs w:val="24"/>
        </w:rPr>
        <w:t xml:space="preserve">musi być odpowiedni dla rodzaju </w:t>
      </w:r>
      <w:r w:rsidRPr="00F17611">
        <w:rPr>
          <w:rFonts w:asciiTheme="majorHAnsi" w:hAnsiTheme="majorHAnsi"/>
          <w:b/>
          <w:sz w:val="24"/>
          <w:szCs w:val="24"/>
        </w:rPr>
        <w:t>próbki, zgodny z zasadami zapewnienia i kontroli jakości</w:t>
      </w:r>
      <w:r w:rsidRPr="00F17611">
        <w:rPr>
          <w:rFonts w:asciiTheme="majorHAnsi" w:hAnsiTheme="majorHAnsi"/>
          <w:sz w:val="24"/>
          <w:szCs w:val="24"/>
        </w:rPr>
        <w:t xml:space="preserve">. Następnie </w:t>
      </w:r>
      <w:r w:rsidRPr="00F17611">
        <w:rPr>
          <w:rFonts w:asciiTheme="majorHAnsi" w:hAnsiTheme="majorHAnsi"/>
          <w:b/>
          <w:sz w:val="24"/>
          <w:szCs w:val="24"/>
        </w:rPr>
        <w:t>kompletuje się dokumentację miejsc pobierania</w:t>
      </w:r>
      <w:r w:rsidRPr="00F17611">
        <w:rPr>
          <w:rFonts w:asciiTheme="majorHAnsi" w:hAnsiTheme="majorHAnsi"/>
          <w:sz w:val="24"/>
          <w:szCs w:val="24"/>
        </w:rPr>
        <w:t xml:space="preserve">. Próbki </w:t>
      </w:r>
      <w:r w:rsidRPr="00F17611">
        <w:rPr>
          <w:rFonts w:asciiTheme="majorHAnsi" w:hAnsiTheme="majorHAnsi"/>
          <w:b/>
          <w:sz w:val="24"/>
          <w:szCs w:val="24"/>
        </w:rPr>
        <w:t>umieszcza się w odpowiednich pojemnikach z etykietami</w:t>
      </w:r>
      <w:r w:rsidRPr="00F17611">
        <w:rPr>
          <w:rFonts w:asciiTheme="majorHAnsi" w:hAnsiTheme="majorHAnsi"/>
          <w:sz w:val="24"/>
          <w:szCs w:val="24"/>
        </w:rPr>
        <w:t xml:space="preserve">, na których musi się znaleźć jednoznaczny numer identyfikacyjny próbki oraz może, dla poprawy wiarygodności i wykrywalności, data, czas i miejsce pobierania próbki i in. Od momentu pobrania, </w:t>
      </w:r>
      <w:r w:rsidRPr="00F17611">
        <w:rPr>
          <w:rFonts w:asciiTheme="majorHAnsi" w:hAnsiTheme="majorHAnsi"/>
          <w:b/>
          <w:sz w:val="24"/>
          <w:szCs w:val="24"/>
        </w:rPr>
        <w:t>w transporcie do laboratorium</w:t>
      </w:r>
      <w:r w:rsidRPr="00F17611">
        <w:rPr>
          <w:rFonts w:asciiTheme="majorHAnsi" w:hAnsiTheme="majorHAnsi"/>
          <w:sz w:val="24"/>
          <w:szCs w:val="24"/>
        </w:rPr>
        <w:t xml:space="preserve">, </w:t>
      </w:r>
      <w:r w:rsidRPr="00F17611">
        <w:rPr>
          <w:rFonts w:asciiTheme="majorHAnsi" w:hAnsiTheme="majorHAnsi"/>
          <w:b/>
          <w:sz w:val="24"/>
          <w:szCs w:val="24"/>
        </w:rPr>
        <w:t>przechowywaniu i przeprowadzania analizy, próbce musi towarzyszyć dokument zawierający podstawowe oraz bardziej szczegółowe dane:</w:t>
      </w:r>
    </w:p>
    <w:p w:rsidR="00C25D63" w:rsidRPr="00F17611" w:rsidRDefault="00C25D63" w:rsidP="00F17611">
      <w:pPr>
        <w:numPr>
          <w:ilvl w:val="0"/>
          <w:numId w:val="22"/>
        </w:numPr>
        <w:spacing w:after="1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jednoznaczny numer identyfikacyjny próbki,</w:t>
      </w:r>
    </w:p>
    <w:p w:rsidR="00C25D63" w:rsidRPr="00F17611" w:rsidRDefault="00C25D63" w:rsidP="00F17611">
      <w:pPr>
        <w:numPr>
          <w:ilvl w:val="0"/>
          <w:numId w:val="22"/>
        </w:numPr>
        <w:spacing w:after="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miejsce pobrania próbki,</w:t>
      </w:r>
    </w:p>
    <w:p w:rsidR="00C25D63" w:rsidRPr="00F17611" w:rsidRDefault="00C25D63" w:rsidP="00F17611">
      <w:pPr>
        <w:numPr>
          <w:ilvl w:val="0"/>
          <w:numId w:val="22"/>
        </w:numPr>
        <w:spacing w:after="1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data i dokładny czas pobierania próbki,</w:t>
      </w:r>
    </w:p>
    <w:p w:rsidR="00C25D63" w:rsidRPr="00F17611" w:rsidRDefault="00C25D63" w:rsidP="00F17611">
      <w:pPr>
        <w:numPr>
          <w:ilvl w:val="0"/>
          <w:numId w:val="22"/>
        </w:numPr>
        <w:spacing w:after="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liczba pojemników, do których pobrano próbkę,</w:t>
      </w:r>
    </w:p>
    <w:p w:rsidR="00C25D63" w:rsidRPr="00F17611" w:rsidRDefault="00C25D63" w:rsidP="00F17611">
      <w:pPr>
        <w:numPr>
          <w:ilvl w:val="0"/>
          <w:numId w:val="22"/>
        </w:numPr>
        <w:spacing w:after="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skład matrycy (główne składniki),</w:t>
      </w:r>
    </w:p>
    <w:p w:rsidR="00C25D63" w:rsidRPr="00F17611" w:rsidRDefault="00C25D63" w:rsidP="00F17611">
      <w:pPr>
        <w:numPr>
          <w:ilvl w:val="0"/>
          <w:numId w:val="22"/>
        </w:numPr>
        <w:spacing w:after="1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sposób utrwalenia próbki,</w:t>
      </w:r>
    </w:p>
    <w:p w:rsidR="00C25D63" w:rsidRPr="00F17611" w:rsidRDefault="00C25D63" w:rsidP="00F17611">
      <w:pPr>
        <w:numPr>
          <w:ilvl w:val="0"/>
          <w:numId w:val="22"/>
        </w:numPr>
        <w:spacing w:after="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sposób transportu i przechowywania przed dostarczeniem do laboratorium,</w:t>
      </w:r>
    </w:p>
    <w:p w:rsidR="00C25D63" w:rsidRPr="00F17611" w:rsidRDefault="00C25D63" w:rsidP="00F17611">
      <w:pPr>
        <w:numPr>
          <w:ilvl w:val="0"/>
          <w:numId w:val="22"/>
        </w:numPr>
        <w:spacing w:after="14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wymagany zakres analizy,</w:t>
      </w:r>
    </w:p>
    <w:p w:rsidR="00C25D63" w:rsidRPr="00F17611" w:rsidRDefault="00C25D63" w:rsidP="00F17611">
      <w:pPr>
        <w:numPr>
          <w:ilvl w:val="0"/>
          <w:numId w:val="22"/>
        </w:numPr>
        <w:spacing w:after="27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lastRenderedPageBreak/>
        <w:t>protokół pobrania próbki wraz ze schematem obróbki wstępnej przeprowadzonej na miejscu pobrania,</w:t>
      </w:r>
    </w:p>
    <w:p w:rsidR="00C25D63" w:rsidRPr="00F17611" w:rsidRDefault="00C25D63" w:rsidP="00F17611">
      <w:pPr>
        <w:numPr>
          <w:ilvl w:val="0"/>
          <w:numId w:val="22"/>
        </w:numPr>
        <w:spacing w:after="133" w:line="360" w:lineRule="auto"/>
        <w:ind w:right="11" w:hanging="355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 xml:space="preserve">dane personalne osoby pobierającej próbkę, </w:t>
      </w:r>
      <w:r w:rsidRPr="00F17611">
        <w:rPr>
          <w:rFonts w:asciiTheme="majorHAnsi" w:eastAsia="Segoe UI Symbol" w:hAnsiTheme="majorHAnsi" w:cs="Segoe UI Symbol"/>
          <w:sz w:val="24"/>
          <w:szCs w:val="24"/>
        </w:rPr>
        <w:t xml:space="preserve"> </w:t>
      </w:r>
      <w:r w:rsidRPr="00F17611">
        <w:rPr>
          <w:rFonts w:asciiTheme="majorHAnsi" w:hAnsiTheme="majorHAnsi"/>
          <w:b/>
          <w:sz w:val="24"/>
          <w:szCs w:val="24"/>
        </w:rPr>
        <w:t>inne, istotne dla procesu analitycznego szczegóły.</w:t>
      </w:r>
    </w:p>
    <w:p w:rsidR="00C25D63" w:rsidRPr="00F17611" w:rsidRDefault="00C25D63" w:rsidP="00F17611">
      <w:pPr>
        <w:spacing w:after="252" w:line="360" w:lineRule="auto"/>
        <w:ind w:left="427" w:right="11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sz w:val="24"/>
          <w:szCs w:val="24"/>
        </w:rPr>
        <w:t xml:space="preserve">Niezależnie od sposobu pobierania próbek nawet najbardziej poprawnego, różni się ona składem od obiektu badanego. Różnica wynika z heterogeniczności strukturalnej materiału badanego, wynikającej z właściwości składników, na którą analityk nie ma wpływu oraz z heterogeniczności przestrzennej materiału, którą można zredukować poprzez dokładne mieszanie. Różnica między składem próbki a składem obiektu badanego nosi nazwę </w:t>
      </w:r>
      <w:r w:rsidRPr="00F17611">
        <w:rPr>
          <w:rFonts w:asciiTheme="majorHAnsi" w:hAnsiTheme="majorHAnsi"/>
          <w:b/>
          <w:sz w:val="24"/>
          <w:szCs w:val="24"/>
        </w:rPr>
        <w:t>błędu pobierania próbki</w:t>
      </w:r>
      <w:r w:rsidRPr="00F17611">
        <w:rPr>
          <w:rFonts w:asciiTheme="majorHAnsi" w:hAnsiTheme="majorHAnsi"/>
          <w:sz w:val="24"/>
          <w:szCs w:val="24"/>
        </w:rPr>
        <w:t>.</w:t>
      </w:r>
    </w:p>
    <w:p w:rsidR="00F17611" w:rsidRPr="00F17611" w:rsidRDefault="00F17611" w:rsidP="00F17611">
      <w:pPr>
        <w:pBdr>
          <w:top w:val="single" w:sz="12" w:space="0" w:color="00B04F"/>
          <w:left w:val="single" w:sz="12" w:space="0" w:color="00B04F"/>
          <w:bottom w:val="single" w:sz="12" w:space="0" w:color="00B04F"/>
          <w:right w:val="single" w:sz="12" w:space="0" w:color="00B04F"/>
        </w:pBdr>
        <w:spacing w:after="386" w:line="360" w:lineRule="auto"/>
        <w:ind w:left="273" w:right="147"/>
        <w:jc w:val="both"/>
        <w:rPr>
          <w:rFonts w:asciiTheme="majorHAnsi" w:hAnsiTheme="majorHAnsi"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 xml:space="preserve">Próby powinny być pobierane do właściwych naczyń, niepowodujących kontaminacji próby, adsorpcji czy katalitycznych przemian </w:t>
      </w:r>
      <w:proofErr w:type="spellStart"/>
      <w:r w:rsidRPr="00F17611">
        <w:rPr>
          <w:rFonts w:asciiTheme="majorHAnsi" w:hAnsiTheme="majorHAnsi"/>
          <w:b/>
          <w:sz w:val="24"/>
          <w:szCs w:val="24"/>
        </w:rPr>
        <w:t>analitu</w:t>
      </w:r>
      <w:proofErr w:type="spellEnd"/>
      <w:r w:rsidRPr="00F17611">
        <w:rPr>
          <w:rFonts w:asciiTheme="majorHAnsi" w:hAnsiTheme="majorHAnsi"/>
          <w:b/>
          <w:sz w:val="24"/>
          <w:szCs w:val="24"/>
        </w:rPr>
        <w:t xml:space="preserve">. Wielkość próbki zależy od rodzaju i liczby przewidywanych do wykonania badań (oznaczeń) oraz rodzaju stosowanych metod </w:t>
      </w:r>
      <w:proofErr w:type="spellStart"/>
      <w:r w:rsidRPr="00F17611">
        <w:rPr>
          <w:rFonts w:asciiTheme="majorHAnsi" w:hAnsiTheme="majorHAnsi"/>
          <w:b/>
          <w:sz w:val="24"/>
          <w:szCs w:val="24"/>
        </w:rPr>
        <w:t>analitycznychi</w:t>
      </w:r>
      <w:proofErr w:type="spellEnd"/>
      <w:r w:rsidRPr="00F17611">
        <w:rPr>
          <w:rFonts w:asciiTheme="majorHAnsi" w:hAnsiTheme="majorHAnsi"/>
          <w:b/>
          <w:sz w:val="24"/>
          <w:szCs w:val="24"/>
        </w:rPr>
        <w:t xml:space="preserve"> powinna umożliwić przynajmniej dwukrotne powtórzenie </w:t>
      </w:r>
      <w:proofErr w:type="spellStart"/>
      <w:r w:rsidRPr="00F17611">
        <w:rPr>
          <w:rFonts w:asciiTheme="majorHAnsi" w:hAnsiTheme="majorHAnsi"/>
          <w:b/>
          <w:sz w:val="24"/>
          <w:szCs w:val="24"/>
        </w:rPr>
        <w:t>każdegoz</w:t>
      </w:r>
      <w:proofErr w:type="spellEnd"/>
      <w:r w:rsidRPr="00F17611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F17611">
        <w:rPr>
          <w:rFonts w:asciiTheme="majorHAnsi" w:hAnsiTheme="majorHAnsi"/>
          <w:b/>
          <w:sz w:val="24"/>
          <w:szCs w:val="24"/>
        </w:rPr>
        <w:t>planowanychoznaczeń</w:t>
      </w:r>
      <w:proofErr w:type="spellEnd"/>
      <w:r w:rsidRPr="00F17611">
        <w:rPr>
          <w:rFonts w:asciiTheme="majorHAnsi" w:hAnsiTheme="majorHAnsi"/>
          <w:sz w:val="24"/>
          <w:szCs w:val="24"/>
        </w:rPr>
        <w:t>.</w:t>
      </w:r>
    </w:p>
    <w:p w:rsidR="00F17611" w:rsidRPr="00F17611" w:rsidRDefault="00F17611" w:rsidP="00F17611">
      <w:pPr>
        <w:spacing w:after="286" w:line="360" w:lineRule="auto"/>
        <w:ind w:left="87" w:right="11"/>
        <w:jc w:val="both"/>
        <w:rPr>
          <w:rFonts w:asciiTheme="majorHAnsi" w:hAnsiTheme="majorHAnsi"/>
          <w:b/>
          <w:sz w:val="24"/>
          <w:szCs w:val="24"/>
        </w:rPr>
      </w:pPr>
    </w:p>
    <w:p w:rsidR="00F17611" w:rsidRPr="00F17611" w:rsidRDefault="00F17611" w:rsidP="00F17611">
      <w:pPr>
        <w:spacing w:after="286" w:line="360" w:lineRule="auto"/>
        <w:ind w:left="87" w:right="11"/>
        <w:jc w:val="both"/>
        <w:rPr>
          <w:rFonts w:asciiTheme="majorHAnsi" w:hAnsiTheme="majorHAnsi"/>
          <w:b/>
          <w:sz w:val="24"/>
          <w:szCs w:val="24"/>
        </w:rPr>
      </w:pPr>
      <w:r w:rsidRPr="00F17611">
        <w:rPr>
          <w:rFonts w:asciiTheme="majorHAnsi" w:hAnsiTheme="majorHAnsi"/>
          <w:b/>
          <w:sz w:val="24"/>
          <w:szCs w:val="24"/>
        </w:rPr>
        <w:t>Zasady pobierania próbek są dostosowane do obiektu badań i określane normami lub rozporządzeniami ministra.</w:t>
      </w:r>
    </w:p>
    <w:tbl>
      <w:tblPr>
        <w:tblStyle w:val="TableGrid"/>
        <w:tblW w:w="8074" w:type="dxa"/>
        <w:tblInd w:w="571" w:type="dxa"/>
        <w:tblCellMar>
          <w:top w:w="89" w:type="dxa"/>
          <w:left w:w="111" w:type="dxa"/>
          <w:right w:w="115" w:type="dxa"/>
        </w:tblCellMar>
        <w:tblLook w:val="04A0"/>
      </w:tblPr>
      <w:tblGrid>
        <w:gridCol w:w="8074"/>
      </w:tblGrid>
      <w:tr w:rsidR="00F17611" w:rsidTr="00B3622A">
        <w:trPr>
          <w:trHeight w:val="624"/>
        </w:trPr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611" w:rsidRDefault="00F17611" w:rsidP="00B3622A">
            <w:pPr>
              <w:spacing w:line="259" w:lineRule="auto"/>
              <w:ind w:right="6"/>
              <w:jc w:val="center"/>
            </w:pPr>
            <w:proofErr w:type="spellStart"/>
            <w:r>
              <w:rPr>
                <w:b/>
              </w:rPr>
              <w:t>Gazy</w:t>
            </w:r>
            <w:proofErr w:type="spellEnd"/>
          </w:p>
        </w:tc>
      </w:tr>
      <w:tr w:rsidR="00F17611" w:rsidTr="00F17611">
        <w:trPr>
          <w:trHeight w:val="3705"/>
        </w:trPr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611" w:rsidRDefault="00F17611" w:rsidP="00B3622A">
            <w:pPr>
              <w:spacing w:after="16" w:line="259" w:lineRule="auto"/>
              <w:ind w:right="11"/>
              <w:jc w:val="center"/>
            </w:pPr>
            <w:proofErr w:type="spellStart"/>
            <w:r>
              <w:t>Atmosferyczne</w:t>
            </w:r>
            <w:proofErr w:type="spellEnd"/>
          </w:p>
          <w:p w:rsidR="00F17611" w:rsidRDefault="00F17611" w:rsidP="00B3622A">
            <w:pPr>
              <w:spacing w:after="19" w:line="248" w:lineRule="auto"/>
              <w:jc w:val="center"/>
            </w:pPr>
            <w:proofErr w:type="spellStart"/>
            <w:r>
              <w:t>Górnych</w:t>
            </w:r>
            <w:proofErr w:type="spellEnd"/>
            <w:r>
              <w:t xml:space="preserve"> </w:t>
            </w:r>
            <w:proofErr w:type="spellStart"/>
            <w:r>
              <w:t>warstw</w:t>
            </w:r>
            <w:proofErr w:type="spellEnd"/>
            <w:r>
              <w:t xml:space="preserve"> </w:t>
            </w:r>
            <w:proofErr w:type="spellStart"/>
            <w:r>
              <w:t>atmosfery</w:t>
            </w:r>
            <w:proofErr w:type="spellEnd"/>
          </w:p>
          <w:p w:rsidR="00F17611" w:rsidRDefault="00F17611" w:rsidP="00B3622A">
            <w:pPr>
              <w:spacing w:line="259" w:lineRule="auto"/>
              <w:ind w:right="1"/>
              <w:jc w:val="center"/>
            </w:pPr>
            <w:proofErr w:type="spellStart"/>
            <w:r>
              <w:t>Wewnętrzne</w:t>
            </w:r>
            <w:proofErr w:type="spellEnd"/>
          </w:p>
          <w:p w:rsidR="00F17611" w:rsidRDefault="00F17611" w:rsidP="00B3622A">
            <w:pPr>
              <w:spacing w:after="16" w:line="259" w:lineRule="auto"/>
              <w:ind w:right="16"/>
              <w:jc w:val="center"/>
            </w:pPr>
            <w:r>
              <w:t>(</w:t>
            </w:r>
            <w:proofErr w:type="spellStart"/>
            <w:r>
              <w:t>pomieszczenia</w:t>
            </w:r>
            <w:proofErr w:type="spellEnd"/>
            <w:r>
              <w:t>)</w:t>
            </w:r>
          </w:p>
          <w:p w:rsidR="00F17611" w:rsidRDefault="00F17611" w:rsidP="00B3622A">
            <w:pPr>
              <w:spacing w:after="19" w:line="257" w:lineRule="auto"/>
              <w:ind w:left="73" w:right="56"/>
              <w:jc w:val="center"/>
            </w:pPr>
            <w:r>
              <w:t xml:space="preserve">Na </w:t>
            </w:r>
            <w:proofErr w:type="spellStart"/>
            <w:r>
              <w:t>stanowiskach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 xml:space="preserve"> Z </w:t>
            </w:r>
            <w:proofErr w:type="spellStart"/>
            <w:r>
              <w:t>kominów</w:t>
            </w:r>
            <w:proofErr w:type="spellEnd"/>
            <w:r>
              <w:t xml:space="preserve"> </w:t>
            </w:r>
            <w:proofErr w:type="spellStart"/>
            <w:r>
              <w:t>gazów</w:t>
            </w:r>
            <w:proofErr w:type="spellEnd"/>
            <w:r>
              <w:t xml:space="preserve"> </w:t>
            </w:r>
            <w:proofErr w:type="spellStart"/>
            <w:r>
              <w:t>odlotowych</w:t>
            </w:r>
            <w:proofErr w:type="spellEnd"/>
          </w:p>
          <w:p w:rsidR="00F17611" w:rsidRDefault="00F17611" w:rsidP="00B3622A">
            <w:pPr>
              <w:spacing w:after="7" w:line="259" w:lineRule="auto"/>
              <w:ind w:right="11"/>
              <w:jc w:val="center"/>
            </w:pPr>
            <w:proofErr w:type="spellStart"/>
            <w:r>
              <w:t>Spalinowe</w:t>
            </w:r>
            <w:proofErr w:type="spellEnd"/>
          </w:p>
          <w:p w:rsidR="00F17611" w:rsidRDefault="00F17611" w:rsidP="00B3622A">
            <w:pPr>
              <w:spacing w:after="19" w:line="248" w:lineRule="auto"/>
              <w:jc w:val="center"/>
            </w:pPr>
            <w:r>
              <w:t xml:space="preserve">Z </w:t>
            </w:r>
            <w:proofErr w:type="spellStart"/>
            <w:r>
              <w:t>instalacji</w:t>
            </w:r>
            <w:proofErr w:type="spellEnd"/>
            <w:r>
              <w:t xml:space="preserve"> </w:t>
            </w:r>
            <w:proofErr w:type="spellStart"/>
            <w:r>
              <w:t>przemysłowych</w:t>
            </w:r>
            <w:proofErr w:type="spellEnd"/>
          </w:p>
          <w:p w:rsidR="00F17611" w:rsidRDefault="00F17611" w:rsidP="00B3622A">
            <w:pPr>
              <w:spacing w:after="22" w:line="254" w:lineRule="auto"/>
              <w:jc w:val="center"/>
            </w:pPr>
            <w:proofErr w:type="spellStart"/>
            <w:r>
              <w:t>Atmosfera</w:t>
            </w:r>
            <w:proofErr w:type="spellEnd"/>
            <w:r>
              <w:t xml:space="preserve"> </w:t>
            </w:r>
            <w:proofErr w:type="spellStart"/>
            <w:r>
              <w:t>specjalna</w:t>
            </w:r>
            <w:proofErr w:type="spellEnd"/>
            <w:r>
              <w:t xml:space="preserve"> (</w:t>
            </w:r>
            <w:proofErr w:type="spellStart"/>
            <w:r>
              <w:t>okręty</w:t>
            </w:r>
            <w:proofErr w:type="spellEnd"/>
            <w:r>
              <w:t xml:space="preserve"> </w:t>
            </w:r>
            <w:proofErr w:type="spellStart"/>
            <w:r>
              <w:t>podwodne</w:t>
            </w:r>
            <w:proofErr w:type="spellEnd"/>
            <w:r>
              <w:t xml:space="preserve">) </w:t>
            </w:r>
            <w:proofErr w:type="spellStart"/>
            <w:r>
              <w:t>Wydychane</w:t>
            </w:r>
            <w:proofErr w:type="spellEnd"/>
            <w:r>
              <w:t xml:space="preserve"> </w:t>
            </w:r>
            <w:proofErr w:type="spellStart"/>
            <w:r>
              <w:t>przez</w:t>
            </w:r>
            <w:proofErr w:type="spellEnd"/>
            <w:r>
              <w:t xml:space="preserve"> </w:t>
            </w:r>
            <w:proofErr w:type="spellStart"/>
            <w:r>
              <w:t>człowieka</w:t>
            </w:r>
            <w:proofErr w:type="spellEnd"/>
          </w:p>
          <w:p w:rsidR="00F17611" w:rsidRDefault="00F17611" w:rsidP="00B3622A">
            <w:pPr>
              <w:spacing w:line="259" w:lineRule="auto"/>
              <w:ind w:left="355" w:right="360"/>
              <w:jc w:val="center"/>
            </w:pPr>
            <w:r>
              <w:t xml:space="preserve">Z </w:t>
            </w:r>
            <w:proofErr w:type="spellStart"/>
            <w:r>
              <w:t>miejsc</w:t>
            </w:r>
            <w:proofErr w:type="spellEnd"/>
            <w:r>
              <w:t xml:space="preserve"> </w:t>
            </w:r>
            <w:proofErr w:type="spellStart"/>
            <w:r>
              <w:t>trudno</w:t>
            </w:r>
            <w:proofErr w:type="spellEnd"/>
            <w:r>
              <w:t xml:space="preserve"> </w:t>
            </w:r>
            <w:proofErr w:type="spellStart"/>
            <w:r>
              <w:t>dostępnych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niebezpiecznych</w:t>
            </w:r>
            <w:proofErr w:type="spellEnd"/>
          </w:p>
        </w:tc>
      </w:tr>
    </w:tbl>
    <w:p w:rsidR="00F17611" w:rsidRDefault="00F17611" w:rsidP="00C25D63">
      <w:pPr>
        <w:spacing w:after="252"/>
        <w:ind w:left="427" w:right="11"/>
      </w:pPr>
    </w:p>
    <w:p w:rsidR="00C25D63" w:rsidRDefault="00C25D63" w:rsidP="00C25D63">
      <w:pPr>
        <w:spacing w:after="133" w:line="271" w:lineRule="auto"/>
        <w:ind w:left="782" w:right="11"/>
        <w:jc w:val="both"/>
      </w:pPr>
    </w:p>
    <w:p w:rsidR="00C25D63" w:rsidRPr="00C25D63" w:rsidRDefault="00C25D63" w:rsidP="00C25D63"/>
    <w:p w:rsidR="00877DC5" w:rsidRDefault="00877DC5" w:rsidP="00877DC5"/>
    <w:p w:rsidR="0025683C" w:rsidRPr="008309EB" w:rsidRDefault="00360FC5" w:rsidP="008309EB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8309EB">
        <w:rPr>
          <w:rFonts w:asciiTheme="majorHAnsi" w:hAnsiTheme="majorHAnsi"/>
          <w:sz w:val="24"/>
          <w:szCs w:val="24"/>
        </w:rPr>
        <w:br/>
      </w:r>
      <w:r w:rsidRPr="008309EB">
        <w:rPr>
          <w:rFonts w:asciiTheme="majorHAnsi" w:hAnsiTheme="majorHAnsi"/>
          <w:sz w:val="24"/>
          <w:szCs w:val="24"/>
        </w:rPr>
        <w:br/>
      </w:r>
    </w:p>
    <w:p w:rsidR="007C3D06" w:rsidRPr="008309EB" w:rsidRDefault="007C3D06" w:rsidP="008309EB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:rsidR="00A14127" w:rsidRPr="008309EB" w:rsidRDefault="00A14127" w:rsidP="008309EB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:rsidR="00A14127" w:rsidRPr="008309EB" w:rsidRDefault="00A14127" w:rsidP="008309EB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:rsidR="00A14127" w:rsidRPr="008309EB" w:rsidRDefault="00A14127" w:rsidP="008309EB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:rsidR="00A14127" w:rsidRPr="001B1C55" w:rsidRDefault="00A14127" w:rsidP="008309EB">
      <w:pPr>
        <w:jc w:val="both"/>
      </w:pPr>
    </w:p>
    <w:p w:rsidR="00A14127" w:rsidRPr="001B1C55" w:rsidRDefault="00A14127" w:rsidP="008309EB">
      <w:pPr>
        <w:jc w:val="both"/>
      </w:pPr>
    </w:p>
    <w:p w:rsidR="00A14127" w:rsidRPr="001B1C55" w:rsidRDefault="00A14127" w:rsidP="001B1C55"/>
    <w:p w:rsidR="00A14127" w:rsidRPr="001B1C55" w:rsidRDefault="00A14127" w:rsidP="001B1C55"/>
    <w:p w:rsidR="00A14127" w:rsidRPr="001B1C55" w:rsidRDefault="00A14127" w:rsidP="001B1C55"/>
    <w:p w:rsidR="00A14127" w:rsidRPr="001B1C55" w:rsidRDefault="00A14127" w:rsidP="001B1C55"/>
    <w:p w:rsidR="00A14127" w:rsidRPr="001B1C55" w:rsidRDefault="00A14127" w:rsidP="001B1C55"/>
    <w:p w:rsidR="00A14127" w:rsidRDefault="00A14127" w:rsidP="007C3D06">
      <w:pPr>
        <w:spacing w:line="360" w:lineRule="auto"/>
        <w:jc w:val="both"/>
        <w:rPr>
          <w:sz w:val="24"/>
        </w:rPr>
      </w:pPr>
    </w:p>
    <w:p w:rsidR="00A14127" w:rsidRDefault="00A14127" w:rsidP="007C3D06">
      <w:pPr>
        <w:spacing w:line="360" w:lineRule="auto"/>
        <w:jc w:val="both"/>
        <w:rPr>
          <w:sz w:val="24"/>
        </w:rPr>
      </w:pPr>
    </w:p>
    <w:p w:rsidR="00A14127" w:rsidRDefault="00A14127" w:rsidP="007C3D06">
      <w:pPr>
        <w:spacing w:line="360" w:lineRule="auto"/>
        <w:jc w:val="both"/>
        <w:rPr>
          <w:sz w:val="24"/>
        </w:rPr>
      </w:pPr>
    </w:p>
    <w:p w:rsidR="00A14127" w:rsidRPr="003964CD" w:rsidRDefault="008634F4" w:rsidP="007C3D06">
      <w:pPr>
        <w:spacing w:line="360" w:lineRule="auto"/>
        <w:jc w:val="both"/>
        <w:rPr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ionowy podział atmosfery z zaznaczeniem temperatur" style="width:24pt;height:24pt"/>
        </w:pict>
      </w:r>
      <w:r w:rsidR="001B1C55" w:rsidRPr="001B1C55">
        <w:t xml:space="preserve"> </w:t>
      </w:r>
      <w:r>
        <w:pict>
          <v:shape id="_x0000_i1026" type="#_x0000_t75" alt="Pionowy podział atmosfery z zaznaczeniem temperatur" style="width:24pt;height:24pt"/>
        </w:pict>
      </w:r>
    </w:p>
    <w:sectPr w:rsidR="00A14127" w:rsidRPr="003964CD" w:rsidSect="007846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4F2386"/>
    <w:multiLevelType w:val="hybridMultilevel"/>
    <w:tmpl w:val="F2D0B228"/>
    <w:lvl w:ilvl="0" w:tplc="442CB1C6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249924">
      <w:start w:val="1"/>
      <w:numFmt w:val="bullet"/>
      <w:lvlText w:val="o"/>
      <w:lvlJc w:val="left"/>
      <w:pPr>
        <w:ind w:left="14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4E5514">
      <w:start w:val="1"/>
      <w:numFmt w:val="bullet"/>
      <w:lvlText w:val="▪"/>
      <w:lvlJc w:val="left"/>
      <w:pPr>
        <w:ind w:left="21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C01DC0">
      <w:start w:val="1"/>
      <w:numFmt w:val="bullet"/>
      <w:lvlText w:val="•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FC1E4A">
      <w:start w:val="1"/>
      <w:numFmt w:val="bullet"/>
      <w:lvlText w:val="o"/>
      <w:lvlJc w:val="left"/>
      <w:pPr>
        <w:ind w:left="36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B0A6E0">
      <w:start w:val="1"/>
      <w:numFmt w:val="bullet"/>
      <w:lvlText w:val="▪"/>
      <w:lvlJc w:val="left"/>
      <w:pPr>
        <w:ind w:left="43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565EFC">
      <w:start w:val="1"/>
      <w:numFmt w:val="bullet"/>
      <w:lvlText w:val="•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E65098">
      <w:start w:val="1"/>
      <w:numFmt w:val="bullet"/>
      <w:lvlText w:val="o"/>
      <w:lvlJc w:val="left"/>
      <w:pPr>
        <w:ind w:left="57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4A772E">
      <w:start w:val="1"/>
      <w:numFmt w:val="bullet"/>
      <w:lvlText w:val="▪"/>
      <w:lvlJc w:val="left"/>
      <w:pPr>
        <w:ind w:left="64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8677533"/>
    <w:multiLevelType w:val="hybridMultilevel"/>
    <w:tmpl w:val="9154B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E14B18"/>
    <w:multiLevelType w:val="multilevel"/>
    <w:tmpl w:val="3A789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F7B9D"/>
    <w:multiLevelType w:val="multilevel"/>
    <w:tmpl w:val="F2E03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B03B71"/>
    <w:multiLevelType w:val="multilevel"/>
    <w:tmpl w:val="5D90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D059FF"/>
    <w:multiLevelType w:val="hybridMultilevel"/>
    <w:tmpl w:val="7848C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B7179"/>
    <w:multiLevelType w:val="hybridMultilevel"/>
    <w:tmpl w:val="AA6C7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B33D52"/>
    <w:multiLevelType w:val="hybridMultilevel"/>
    <w:tmpl w:val="0C00B8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C3DF5"/>
    <w:multiLevelType w:val="hybridMultilevel"/>
    <w:tmpl w:val="52D29F3E"/>
    <w:lvl w:ilvl="0" w:tplc="850464F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54E5BC">
      <w:start w:val="1"/>
      <w:numFmt w:val="bullet"/>
      <w:lvlText w:val="o"/>
      <w:lvlJc w:val="left"/>
      <w:pPr>
        <w:ind w:left="14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86D9F4">
      <w:start w:val="1"/>
      <w:numFmt w:val="bullet"/>
      <w:lvlText w:val="▪"/>
      <w:lvlJc w:val="left"/>
      <w:pPr>
        <w:ind w:left="21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9F895B4">
      <w:start w:val="1"/>
      <w:numFmt w:val="bullet"/>
      <w:lvlText w:val="•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B68B58">
      <w:start w:val="1"/>
      <w:numFmt w:val="bullet"/>
      <w:lvlText w:val="o"/>
      <w:lvlJc w:val="left"/>
      <w:pPr>
        <w:ind w:left="36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20EB0E">
      <w:start w:val="1"/>
      <w:numFmt w:val="bullet"/>
      <w:lvlText w:val="▪"/>
      <w:lvlJc w:val="left"/>
      <w:pPr>
        <w:ind w:left="43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AEA910">
      <w:start w:val="1"/>
      <w:numFmt w:val="bullet"/>
      <w:lvlText w:val="•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AE4D4E">
      <w:start w:val="1"/>
      <w:numFmt w:val="bullet"/>
      <w:lvlText w:val="o"/>
      <w:lvlJc w:val="left"/>
      <w:pPr>
        <w:ind w:left="57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506A58">
      <w:start w:val="1"/>
      <w:numFmt w:val="bullet"/>
      <w:lvlText w:val="▪"/>
      <w:lvlJc w:val="left"/>
      <w:pPr>
        <w:ind w:left="64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25C368A5"/>
    <w:multiLevelType w:val="hybridMultilevel"/>
    <w:tmpl w:val="8E500F10"/>
    <w:lvl w:ilvl="0" w:tplc="ADBECA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70082C"/>
    <w:multiLevelType w:val="hybridMultilevel"/>
    <w:tmpl w:val="0A583702"/>
    <w:lvl w:ilvl="0" w:tplc="0F4C35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6914C0"/>
    <w:multiLevelType w:val="multilevel"/>
    <w:tmpl w:val="56C6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EA21A0"/>
    <w:multiLevelType w:val="multilevel"/>
    <w:tmpl w:val="438A5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F30874"/>
    <w:multiLevelType w:val="hybridMultilevel"/>
    <w:tmpl w:val="AB348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B27095"/>
    <w:multiLevelType w:val="multilevel"/>
    <w:tmpl w:val="61AED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4C7DED"/>
    <w:multiLevelType w:val="hybridMultilevel"/>
    <w:tmpl w:val="3B0234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60781B"/>
    <w:multiLevelType w:val="hybridMultilevel"/>
    <w:tmpl w:val="DF846C06"/>
    <w:lvl w:ilvl="0" w:tplc="8DC8BABC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764884">
      <w:start w:val="1"/>
      <w:numFmt w:val="bullet"/>
      <w:lvlText w:val="o"/>
      <w:lvlJc w:val="left"/>
      <w:pPr>
        <w:ind w:left="9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CC8AFC">
      <w:start w:val="1"/>
      <w:numFmt w:val="bullet"/>
      <w:lvlText w:val="▪"/>
      <w:lvlJc w:val="left"/>
      <w:pPr>
        <w:ind w:left="1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70FDCC">
      <w:start w:val="1"/>
      <w:numFmt w:val="bullet"/>
      <w:lvlText w:val="•"/>
      <w:lvlJc w:val="left"/>
      <w:pPr>
        <w:ind w:left="2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3C3408">
      <w:start w:val="1"/>
      <w:numFmt w:val="bullet"/>
      <w:lvlText w:val="o"/>
      <w:lvlJc w:val="left"/>
      <w:pPr>
        <w:ind w:left="3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362392">
      <w:start w:val="1"/>
      <w:numFmt w:val="bullet"/>
      <w:lvlText w:val="▪"/>
      <w:lvlJc w:val="left"/>
      <w:pPr>
        <w:ind w:left="38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AA03CC">
      <w:start w:val="1"/>
      <w:numFmt w:val="bullet"/>
      <w:lvlText w:val="•"/>
      <w:lvlJc w:val="left"/>
      <w:pPr>
        <w:ind w:left="4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367844">
      <w:start w:val="1"/>
      <w:numFmt w:val="bullet"/>
      <w:lvlText w:val="o"/>
      <w:lvlJc w:val="left"/>
      <w:pPr>
        <w:ind w:left="5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56F7F2">
      <w:start w:val="1"/>
      <w:numFmt w:val="bullet"/>
      <w:lvlText w:val="▪"/>
      <w:lvlJc w:val="left"/>
      <w:pPr>
        <w:ind w:left="5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A2534C5"/>
    <w:multiLevelType w:val="hybridMultilevel"/>
    <w:tmpl w:val="70D06DAC"/>
    <w:lvl w:ilvl="0" w:tplc="BF8E5384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748A68">
      <w:start w:val="1"/>
      <w:numFmt w:val="bullet"/>
      <w:lvlText w:val="o"/>
      <w:lvlJc w:val="left"/>
      <w:pPr>
        <w:ind w:left="14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1E85D0">
      <w:start w:val="1"/>
      <w:numFmt w:val="bullet"/>
      <w:lvlText w:val="▪"/>
      <w:lvlJc w:val="left"/>
      <w:pPr>
        <w:ind w:left="21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7AD366">
      <w:start w:val="1"/>
      <w:numFmt w:val="bullet"/>
      <w:lvlText w:val="•"/>
      <w:lvlJc w:val="left"/>
      <w:pPr>
        <w:ind w:left="28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5EC7BE">
      <w:start w:val="1"/>
      <w:numFmt w:val="bullet"/>
      <w:lvlText w:val="o"/>
      <w:lvlJc w:val="left"/>
      <w:pPr>
        <w:ind w:left="36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F66272">
      <w:start w:val="1"/>
      <w:numFmt w:val="bullet"/>
      <w:lvlText w:val="▪"/>
      <w:lvlJc w:val="left"/>
      <w:pPr>
        <w:ind w:left="43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4823FF6">
      <w:start w:val="1"/>
      <w:numFmt w:val="bullet"/>
      <w:lvlText w:val="•"/>
      <w:lvlJc w:val="left"/>
      <w:pPr>
        <w:ind w:left="50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5C71DC">
      <w:start w:val="1"/>
      <w:numFmt w:val="bullet"/>
      <w:lvlText w:val="o"/>
      <w:lvlJc w:val="left"/>
      <w:pPr>
        <w:ind w:left="57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466B0">
      <w:start w:val="1"/>
      <w:numFmt w:val="bullet"/>
      <w:lvlText w:val="▪"/>
      <w:lvlJc w:val="left"/>
      <w:pPr>
        <w:ind w:left="64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AA722E9"/>
    <w:multiLevelType w:val="hybridMultilevel"/>
    <w:tmpl w:val="B2029F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E1613A"/>
    <w:multiLevelType w:val="multilevel"/>
    <w:tmpl w:val="7B608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6"/>
  </w:num>
  <w:num w:numId="5">
    <w:abstractNumId w:val="7"/>
  </w:num>
  <w:num w:numId="6">
    <w:abstractNumId w:val="12"/>
  </w:num>
  <w:num w:numId="7">
    <w:abstractNumId w:val="3"/>
  </w:num>
  <w:num w:numId="8">
    <w:abstractNumId w:val="5"/>
  </w:num>
  <w:num w:numId="9">
    <w:abstractNumId w:val="20"/>
  </w:num>
  <w:num w:numId="10">
    <w:abstractNumId w:val="19"/>
  </w:num>
  <w:num w:numId="11">
    <w:abstractNumId w:val="2"/>
  </w:num>
  <w:num w:numId="12">
    <w:abstractNumId w:val="14"/>
  </w:num>
  <w:num w:numId="13">
    <w:abstractNumId w:val="11"/>
  </w:num>
  <w:num w:numId="14">
    <w:abstractNumId w:val="4"/>
  </w:num>
  <w:num w:numId="15">
    <w:abstractNumId w:val="8"/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8"/>
  </w:num>
  <w:num w:numId="19">
    <w:abstractNumId w:val="17"/>
  </w:num>
  <w:num w:numId="20">
    <w:abstractNumId w:val="16"/>
  </w:num>
  <w:num w:numId="21">
    <w:abstractNumId w:val="9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7FCC"/>
    <w:rsid w:val="00042396"/>
    <w:rsid w:val="00043D64"/>
    <w:rsid w:val="000862A9"/>
    <w:rsid w:val="000D027F"/>
    <w:rsid w:val="000F443D"/>
    <w:rsid w:val="00113AAB"/>
    <w:rsid w:val="00124BC7"/>
    <w:rsid w:val="00127F0F"/>
    <w:rsid w:val="001B1C55"/>
    <w:rsid w:val="0025683C"/>
    <w:rsid w:val="002A62F7"/>
    <w:rsid w:val="002C621F"/>
    <w:rsid w:val="00360FC5"/>
    <w:rsid w:val="00367C66"/>
    <w:rsid w:val="003964CD"/>
    <w:rsid w:val="003A1E06"/>
    <w:rsid w:val="003B5CF5"/>
    <w:rsid w:val="003C5971"/>
    <w:rsid w:val="004A54A6"/>
    <w:rsid w:val="004A694E"/>
    <w:rsid w:val="00503E78"/>
    <w:rsid w:val="00555908"/>
    <w:rsid w:val="006203E6"/>
    <w:rsid w:val="00635174"/>
    <w:rsid w:val="00637DF1"/>
    <w:rsid w:val="0069721D"/>
    <w:rsid w:val="0072344A"/>
    <w:rsid w:val="007373C2"/>
    <w:rsid w:val="00756100"/>
    <w:rsid w:val="007846CA"/>
    <w:rsid w:val="007C37D9"/>
    <w:rsid w:val="007C3D06"/>
    <w:rsid w:val="00805424"/>
    <w:rsid w:val="008309EB"/>
    <w:rsid w:val="0084476C"/>
    <w:rsid w:val="00853E20"/>
    <w:rsid w:val="008634F4"/>
    <w:rsid w:val="00877DC5"/>
    <w:rsid w:val="008962E3"/>
    <w:rsid w:val="008D7B09"/>
    <w:rsid w:val="00915E6B"/>
    <w:rsid w:val="0094203C"/>
    <w:rsid w:val="009A6323"/>
    <w:rsid w:val="00A14127"/>
    <w:rsid w:val="00A1563C"/>
    <w:rsid w:val="00A159CB"/>
    <w:rsid w:val="00A27AA0"/>
    <w:rsid w:val="00A41BCB"/>
    <w:rsid w:val="00A73821"/>
    <w:rsid w:val="00A772D2"/>
    <w:rsid w:val="00AA228B"/>
    <w:rsid w:val="00AE4C7D"/>
    <w:rsid w:val="00B03F96"/>
    <w:rsid w:val="00B27FCC"/>
    <w:rsid w:val="00BC2B98"/>
    <w:rsid w:val="00C203F6"/>
    <w:rsid w:val="00C25D63"/>
    <w:rsid w:val="00C44E97"/>
    <w:rsid w:val="00DD0D77"/>
    <w:rsid w:val="00DE0712"/>
    <w:rsid w:val="00DF549D"/>
    <w:rsid w:val="00E36525"/>
    <w:rsid w:val="00E51267"/>
    <w:rsid w:val="00E67D09"/>
    <w:rsid w:val="00E815FC"/>
    <w:rsid w:val="00F07144"/>
    <w:rsid w:val="00F17611"/>
    <w:rsid w:val="00F578D1"/>
    <w:rsid w:val="00F64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6CA"/>
  </w:style>
  <w:style w:type="paragraph" w:styleId="Nagwek1">
    <w:name w:val="heading 1"/>
    <w:basedOn w:val="Normalny"/>
    <w:next w:val="Tekstpodstawowy"/>
    <w:link w:val="Nagwek1Znak"/>
    <w:qFormat/>
    <w:rsid w:val="0025683C"/>
    <w:pPr>
      <w:keepNext/>
      <w:tabs>
        <w:tab w:val="num" w:pos="0"/>
      </w:tabs>
      <w:suppressAutoHyphens/>
      <w:spacing w:before="240" w:after="120" w:line="240" w:lineRule="auto"/>
      <w:outlineLvl w:val="0"/>
    </w:pPr>
    <w:rPr>
      <w:rFonts w:ascii="Liberation Serif" w:eastAsia="SimSun" w:hAnsi="Liberation Serif" w:cs="Arial"/>
      <w:b/>
      <w:bCs/>
      <w:sz w:val="48"/>
      <w:szCs w:val="48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5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228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382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A738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F443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7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78D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25683C"/>
    <w:rPr>
      <w:rFonts w:ascii="Liberation Serif" w:eastAsia="SimSun" w:hAnsi="Liberation Serif" w:cs="Arial"/>
      <w:b/>
      <w:bCs/>
      <w:sz w:val="48"/>
      <w:szCs w:val="48"/>
      <w:lang w:eastAsia="zh-CN"/>
    </w:rPr>
  </w:style>
  <w:style w:type="paragraph" w:styleId="Tekstpodstawowy">
    <w:name w:val="Body Text"/>
    <w:basedOn w:val="Normalny"/>
    <w:link w:val="TekstpodstawowyZnak"/>
    <w:rsid w:val="0025683C"/>
    <w:pPr>
      <w:suppressAutoHyphens/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25683C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25683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35174"/>
    <w:pPr>
      <w:ind w:left="720"/>
      <w:contextualSpacing/>
    </w:pPr>
  </w:style>
  <w:style w:type="character" w:customStyle="1" w:styleId="text-dictionary-hit">
    <w:name w:val="text-dictionary-hit"/>
    <w:basedOn w:val="Domylnaczcionkaakapitu"/>
    <w:rsid w:val="00360FC5"/>
  </w:style>
  <w:style w:type="character" w:styleId="Pogrubienie">
    <w:name w:val="Strong"/>
    <w:basedOn w:val="Domylnaczcionkaakapitu"/>
    <w:uiPriority w:val="22"/>
    <w:qFormat/>
    <w:rsid w:val="00360FC5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54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228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TableGrid">
    <w:name w:val="TableGrid"/>
    <w:rsid w:val="00A27AA0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CAAC9-F18C-464B-B423-0ED50FF11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8</Pages>
  <Words>1587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</dc:creator>
  <cp:lastModifiedBy>MD</cp:lastModifiedBy>
  <cp:revision>59</cp:revision>
  <cp:lastPrinted>2020-08-03T12:32:00Z</cp:lastPrinted>
  <dcterms:created xsi:type="dcterms:W3CDTF">2020-06-17T11:55:00Z</dcterms:created>
  <dcterms:modified xsi:type="dcterms:W3CDTF">2021-01-31T20:10:00Z</dcterms:modified>
</cp:coreProperties>
</file>